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83" w:type="dxa"/>
        <w:tblLayout w:type="fixed"/>
        <w:tblLook w:val="04A0" w:firstRow="1" w:lastRow="0" w:firstColumn="1" w:lastColumn="0" w:noHBand="0" w:noVBand="1"/>
      </w:tblPr>
      <w:tblGrid>
        <w:gridCol w:w="5211"/>
        <w:gridCol w:w="4536"/>
        <w:gridCol w:w="4536"/>
      </w:tblGrid>
      <w:tr w:rsidR="00523D82" w:rsidRPr="00E6675E" w14:paraId="63704F11" w14:textId="77777777" w:rsidTr="007E1D85">
        <w:tc>
          <w:tcPr>
            <w:tcW w:w="5211" w:type="dxa"/>
            <w:hideMark/>
          </w:tcPr>
          <w:p w14:paraId="139AF0B4" w14:textId="77777777" w:rsidR="007E1D85" w:rsidRPr="00E6675E" w:rsidRDefault="007E1D85" w:rsidP="00DD685A">
            <w:pPr>
              <w:widowControl w:val="0"/>
              <w:spacing w:after="0" w:line="240" w:lineRule="auto"/>
              <w:jc w:val="both"/>
              <w:rPr>
                <w:rFonts w:ascii="Times New Roman" w:eastAsia="Batang" w:hAnsi="Times New Roman"/>
                <w:snapToGrid w:val="0"/>
                <w:sz w:val="28"/>
                <w:szCs w:val="28"/>
                <w:lang w:eastAsia="ru-RU"/>
              </w:rPr>
            </w:pPr>
          </w:p>
        </w:tc>
        <w:tc>
          <w:tcPr>
            <w:tcW w:w="4536" w:type="dxa"/>
            <w:hideMark/>
          </w:tcPr>
          <w:p w14:paraId="3A10E0D7" w14:textId="77777777" w:rsidR="00523D82" w:rsidRPr="00E6675E" w:rsidRDefault="00523D82" w:rsidP="00DD685A">
            <w:pPr>
              <w:widowControl w:val="0"/>
              <w:spacing w:after="0" w:line="240" w:lineRule="auto"/>
              <w:jc w:val="both"/>
              <w:rPr>
                <w:rFonts w:ascii="Times New Roman" w:eastAsia="Times New Roman" w:hAnsi="Times New Roman"/>
                <w:b/>
                <w:snapToGrid w:val="0"/>
                <w:sz w:val="28"/>
                <w:szCs w:val="28"/>
                <w:lang w:eastAsia="ru-RU"/>
              </w:rPr>
            </w:pPr>
            <w:r w:rsidRPr="00E6675E">
              <w:rPr>
                <w:rFonts w:ascii="Times New Roman" w:eastAsia="Times New Roman" w:hAnsi="Times New Roman"/>
                <w:b/>
                <w:snapToGrid w:val="0"/>
                <w:sz w:val="28"/>
                <w:szCs w:val="28"/>
                <w:lang w:eastAsia="ru-RU"/>
              </w:rPr>
              <w:t>УТВЕРЖДЕНА</w:t>
            </w:r>
          </w:p>
          <w:p w14:paraId="348E5B78" w14:textId="77777777" w:rsidR="00653617" w:rsidRPr="00E6675E" w:rsidRDefault="00523D82"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sz w:val="28"/>
                <w:szCs w:val="28"/>
                <w:lang w:eastAsia="ru-RU"/>
              </w:rPr>
              <w:t xml:space="preserve">Приказом </w:t>
            </w:r>
            <w:r w:rsidR="004C462F" w:rsidRPr="00E6675E">
              <w:rPr>
                <w:rFonts w:ascii="Times New Roman" w:eastAsia="Times New Roman" w:hAnsi="Times New Roman"/>
                <w:sz w:val="28"/>
                <w:szCs w:val="28"/>
                <w:lang w:eastAsia="ru-RU"/>
              </w:rPr>
              <w:t>П</w:t>
            </w:r>
            <w:r w:rsidRPr="00E6675E">
              <w:rPr>
                <w:rFonts w:ascii="Times New Roman" w:eastAsia="Times New Roman" w:hAnsi="Times New Roman"/>
                <w:sz w:val="28"/>
                <w:szCs w:val="28"/>
                <w:lang w:eastAsia="ru-RU"/>
              </w:rPr>
              <w:t xml:space="preserve">редседателя </w:t>
            </w:r>
          </w:p>
          <w:p w14:paraId="5457C962" w14:textId="77777777" w:rsidR="00523D82" w:rsidRPr="00E6675E" w:rsidRDefault="007E702A"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sz w:val="28"/>
                <w:szCs w:val="28"/>
                <w:lang w:eastAsia="ru-RU"/>
              </w:rPr>
              <w:t>РГУ «</w:t>
            </w:r>
            <w:r w:rsidR="00523D82" w:rsidRPr="00E6675E">
              <w:rPr>
                <w:rFonts w:ascii="Times New Roman" w:eastAsia="Times New Roman" w:hAnsi="Times New Roman"/>
                <w:sz w:val="28"/>
                <w:szCs w:val="28"/>
                <w:lang w:eastAsia="ru-RU"/>
              </w:rPr>
              <w:t xml:space="preserve">Комитет </w:t>
            </w:r>
            <w:r w:rsidR="00113236">
              <w:rPr>
                <w:rFonts w:ascii="Times New Roman" w:eastAsia="Times New Roman" w:hAnsi="Times New Roman"/>
                <w:sz w:val="28"/>
                <w:szCs w:val="28"/>
                <w:lang w:eastAsia="ru-RU"/>
              </w:rPr>
              <w:t xml:space="preserve">медицинского и фармацевтического </w:t>
            </w:r>
            <w:r w:rsidR="002C76D7" w:rsidRPr="00E6675E">
              <w:rPr>
                <w:rFonts w:ascii="Times New Roman" w:eastAsia="Times New Roman" w:hAnsi="Times New Roman"/>
                <w:sz w:val="28"/>
                <w:szCs w:val="28"/>
                <w:lang w:eastAsia="ru-RU"/>
              </w:rPr>
              <w:t>контроля</w:t>
            </w:r>
            <w:r w:rsidR="00B608C1" w:rsidRPr="00E6675E">
              <w:rPr>
                <w:rFonts w:ascii="Times New Roman" w:eastAsia="Times New Roman" w:hAnsi="Times New Roman"/>
                <w:sz w:val="28"/>
                <w:szCs w:val="28"/>
                <w:lang w:eastAsia="ru-RU"/>
              </w:rPr>
              <w:t xml:space="preserve"> </w:t>
            </w:r>
          </w:p>
          <w:p w14:paraId="46D596AF" w14:textId="77777777" w:rsidR="00523D82" w:rsidRPr="00E6675E" w:rsidRDefault="00523D82" w:rsidP="00DD685A">
            <w:pPr>
              <w:keepNext/>
              <w:autoSpaceDE w:val="0"/>
              <w:autoSpaceDN w:val="0"/>
              <w:spacing w:after="0" w:line="240" w:lineRule="auto"/>
              <w:jc w:val="both"/>
              <w:outlineLvl w:val="2"/>
              <w:rPr>
                <w:rFonts w:ascii="Times New Roman" w:eastAsia="Times New Roman" w:hAnsi="Times New Roman"/>
                <w:bCs/>
                <w:sz w:val="28"/>
                <w:szCs w:val="28"/>
                <w:lang w:val="uk-UA" w:eastAsia="ru-RU"/>
              </w:rPr>
            </w:pPr>
            <w:r w:rsidRPr="00E6675E">
              <w:rPr>
                <w:rFonts w:ascii="Times New Roman" w:eastAsia="Times New Roman" w:hAnsi="Times New Roman"/>
                <w:bCs/>
                <w:sz w:val="28"/>
                <w:szCs w:val="28"/>
                <w:lang w:eastAsia="ru-RU"/>
              </w:rPr>
              <w:t>Министерства здравоохранения</w:t>
            </w:r>
            <w:r w:rsidRPr="00E6675E">
              <w:rPr>
                <w:rFonts w:ascii="Times New Roman" w:eastAsia="Times New Roman" w:hAnsi="Times New Roman"/>
                <w:bCs/>
                <w:sz w:val="28"/>
                <w:szCs w:val="28"/>
                <w:lang w:val="uk-UA" w:eastAsia="ru-RU"/>
              </w:rPr>
              <w:t xml:space="preserve"> </w:t>
            </w:r>
          </w:p>
          <w:p w14:paraId="0B028880" w14:textId="77777777" w:rsidR="00523D82" w:rsidRPr="00E6675E" w:rsidRDefault="00523D82" w:rsidP="00DD685A">
            <w:pPr>
              <w:keepNext/>
              <w:autoSpaceDE w:val="0"/>
              <w:autoSpaceDN w:val="0"/>
              <w:spacing w:after="0" w:line="240" w:lineRule="auto"/>
              <w:jc w:val="both"/>
              <w:outlineLvl w:val="3"/>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eastAsia="ru-RU"/>
              </w:rPr>
              <w:t>Республики Казахстан</w:t>
            </w:r>
            <w:r w:rsidR="003D682F" w:rsidRPr="00E6675E">
              <w:rPr>
                <w:rFonts w:ascii="Times New Roman" w:eastAsia="Times New Roman" w:hAnsi="Times New Roman"/>
                <w:sz w:val="28"/>
                <w:szCs w:val="28"/>
                <w:lang w:eastAsia="ru-RU"/>
              </w:rPr>
              <w:t>»</w:t>
            </w:r>
          </w:p>
          <w:p w14:paraId="7B3B5091" w14:textId="0024C7B8" w:rsidR="00523D82" w:rsidRPr="00E6675E" w:rsidRDefault="00523D82"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sz w:val="28"/>
                <w:szCs w:val="28"/>
                <w:lang w:eastAsia="ru-RU"/>
              </w:rPr>
              <w:t>от «</w:t>
            </w:r>
            <w:r w:rsidR="00CA0C4C">
              <w:rPr>
                <w:rFonts w:ascii="Times New Roman" w:eastAsia="Times New Roman" w:hAnsi="Times New Roman"/>
                <w:sz w:val="28"/>
                <w:szCs w:val="28"/>
                <w:lang w:val="kk-KZ" w:eastAsia="ru-RU"/>
              </w:rPr>
              <w:t>14</w:t>
            </w:r>
            <w:r w:rsidRPr="00E6675E">
              <w:rPr>
                <w:rFonts w:ascii="Times New Roman" w:eastAsia="Times New Roman" w:hAnsi="Times New Roman"/>
                <w:sz w:val="28"/>
                <w:szCs w:val="28"/>
                <w:lang w:eastAsia="ru-RU"/>
              </w:rPr>
              <w:t>»</w:t>
            </w:r>
            <w:r w:rsidR="00CA0C4C">
              <w:rPr>
                <w:rFonts w:ascii="Times New Roman" w:eastAsia="Times New Roman" w:hAnsi="Times New Roman"/>
                <w:sz w:val="28"/>
                <w:szCs w:val="28"/>
                <w:lang w:val="kk-KZ" w:eastAsia="ru-RU"/>
              </w:rPr>
              <w:t xml:space="preserve"> апреля</w:t>
            </w:r>
            <w:r w:rsidR="00241543">
              <w:rPr>
                <w:rFonts w:ascii="Times New Roman" w:eastAsia="Times New Roman" w:hAnsi="Times New Roman"/>
                <w:sz w:val="28"/>
                <w:szCs w:val="28"/>
                <w:lang w:eastAsia="ru-RU"/>
              </w:rPr>
              <w:t xml:space="preserve"> </w:t>
            </w:r>
            <w:r w:rsidRPr="00E6675E">
              <w:rPr>
                <w:rFonts w:ascii="Times New Roman" w:eastAsia="Times New Roman" w:hAnsi="Times New Roman"/>
                <w:sz w:val="28"/>
                <w:szCs w:val="28"/>
                <w:lang w:eastAsia="ru-RU"/>
              </w:rPr>
              <w:t>20</w:t>
            </w:r>
            <w:r w:rsidR="00CA0C4C">
              <w:rPr>
                <w:rFonts w:ascii="Times New Roman" w:eastAsia="Times New Roman" w:hAnsi="Times New Roman"/>
                <w:sz w:val="28"/>
                <w:szCs w:val="28"/>
                <w:lang w:val="kk-KZ" w:eastAsia="ru-RU"/>
              </w:rPr>
              <w:t xml:space="preserve">22 </w:t>
            </w:r>
            <w:r w:rsidRPr="00E6675E">
              <w:rPr>
                <w:rFonts w:ascii="Times New Roman" w:eastAsia="Times New Roman" w:hAnsi="Times New Roman"/>
                <w:sz w:val="28"/>
                <w:szCs w:val="28"/>
                <w:lang w:eastAsia="ru-RU"/>
              </w:rPr>
              <w:t>г</w:t>
            </w:r>
          </w:p>
          <w:p w14:paraId="2D8EC21D" w14:textId="1C0B0121" w:rsidR="00523D82" w:rsidRPr="00E6675E" w:rsidRDefault="00523D82" w:rsidP="00CA0C4C">
            <w:pPr>
              <w:autoSpaceDE w:val="0"/>
              <w:autoSpaceDN w:val="0"/>
              <w:spacing w:after="0" w:line="240" w:lineRule="auto"/>
              <w:jc w:val="both"/>
              <w:rPr>
                <w:rFonts w:ascii="Times New Roman" w:eastAsia="Batang" w:hAnsi="Times New Roman"/>
                <w:snapToGrid w:val="0"/>
                <w:sz w:val="28"/>
                <w:szCs w:val="28"/>
                <w:lang w:eastAsia="ru-RU"/>
              </w:rPr>
            </w:pPr>
            <w:r w:rsidRPr="00241543">
              <w:rPr>
                <w:rFonts w:ascii="Times New Roman" w:eastAsia="Times New Roman" w:hAnsi="Times New Roman"/>
                <w:sz w:val="28"/>
                <w:szCs w:val="28"/>
                <w:lang w:eastAsia="ru-RU"/>
              </w:rPr>
              <w:t>№</w:t>
            </w:r>
            <w:r w:rsidR="00CA0C4C" w:rsidRPr="00CA0C4C">
              <w:rPr>
                <w:rFonts w:ascii="Times New Roman" w:eastAsia="Times New Roman" w:hAnsi="Times New Roman"/>
                <w:sz w:val="28"/>
                <w:szCs w:val="28"/>
                <w:lang w:eastAsia="ru-RU"/>
              </w:rPr>
              <w:t xml:space="preserve"> </w:t>
            </w:r>
            <w:r w:rsidR="00CA0C4C" w:rsidRPr="00CA0C4C">
              <w:rPr>
                <w:rFonts w:ascii="Times New Roman" w:eastAsia="Times New Roman" w:hAnsi="Times New Roman"/>
                <w:sz w:val="28"/>
                <w:szCs w:val="28"/>
                <w:lang w:eastAsia="ru-RU"/>
              </w:rPr>
              <w:t>N050848</w:t>
            </w:r>
          </w:p>
        </w:tc>
        <w:tc>
          <w:tcPr>
            <w:tcW w:w="4536" w:type="dxa"/>
          </w:tcPr>
          <w:p w14:paraId="58B99AB1" w14:textId="77777777" w:rsidR="00523D82" w:rsidRPr="00E6675E" w:rsidRDefault="00D46B0B" w:rsidP="00DD685A">
            <w:pPr>
              <w:widowControl w:val="0"/>
              <w:spacing w:after="0" w:line="240" w:lineRule="auto"/>
              <w:jc w:val="both"/>
              <w:rPr>
                <w:rFonts w:ascii="Times New Roman" w:eastAsia="Times New Roman" w:hAnsi="Times New Roman"/>
                <w:b/>
                <w:snapToGrid w:val="0"/>
                <w:sz w:val="28"/>
                <w:szCs w:val="28"/>
                <w:lang w:eastAsia="ru-RU"/>
              </w:rPr>
            </w:pPr>
            <w:r w:rsidRPr="00E6675E">
              <w:rPr>
                <w:rFonts w:ascii="Times New Roman" w:eastAsia="Times New Roman" w:hAnsi="Times New Roman"/>
                <w:b/>
                <w:snapToGrid w:val="0"/>
                <w:sz w:val="28"/>
                <w:szCs w:val="28"/>
                <w:lang w:eastAsia="ru-RU"/>
              </w:rPr>
              <w:t xml:space="preserve"> </w:t>
            </w:r>
          </w:p>
        </w:tc>
      </w:tr>
      <w:tr w:rsidR="00523D82" w:rsidRPr="00E6675E" w14:paraId="26D15BF6" w14:textId="77777777" w:rsidTr="007E1D85">
        <w:tc>
          <w:tcPr>
            <w:tcW w:w="5211" w:type="dxa"/>
          </w:tcPr>
          <w:p w14:paraId="6696260D" w14:textId="77777777" w:rsidR="00523D82" w:rsidRPr="00E6675E" w:rsidRDefault="00523D82" w:rsidP="00DD685A">
            <w:pPr>
              <w:widowControl w:val="0"/>
              <w:spacing w:after="0" w:line="240" w:lineRule="auto"/>
              <w:jc w:val="both"/>
              <w:rPr>
                <w:rFonts w:ascii="Times New Roman" w:eastAsia="Batang" w:hAnsi="Times New Roman"/>
                <w:sz w:val="28"/>
                <w:szCs w:val="28"/>
                <w:lang w:eastAsia="ru-RU"/>
              </w:rPr>
            </w:pPr>
          </w:p>
        </w:tc>
        <w:tc>
          <w:tcPr>
            <w:tcW w:w="4536" w:type="dxa"/>
          </w:tcPr>
          <w:p w14:paraId="293EA9A0" w14:textId="77777777" w:rsidR="00523D82" w:rsidRPr="00E6675E" w:rsidRDefault="00523D82" w:rsidP="00DD685A">
            <w:pPr>
              <w:autoSpaceDE w:val="0"/>
              <w:autoSpaceDN w:val="0"/>
              <w:spacing w:after="0" w:line="240" w:lineRule="auto"/>
              <w:jc w:val="both"/>
              <w:rPr>
                <w:rFonts w:ascii="Times New Roman" w:eastAsia="Batang" w:hAnsi="Times New Roman"/>
                <w:sz w:val="28"/>
                <w:szCs w:val="28"/>
                <w:lang w:eastAsia="ru-RU"/>
              </w:rPr>
            </w:pPr>
          </w:p>
        </w:tc>
        <w:tc>
          <w:tcPr>
            <w:tcW w:w="4536" w:type="dxa"/>
          </w:tcPr>
          <w:p w14:paraId="63FE1DFD" w14:textId="77777777" w:rsidR="00523D82" w:rsidRPr="00E6675E" w:rsidRDefault="00523D82" w:rsidP="00DD685A">
            <w:pPr>
              <w:autoSpaceDE w:val="0"/>
              <w:autoSpaceDN w:val="0"/>
              <w:spacing w:after="0" w:line="240" w:lineRule="auto"/>
              <w:jc w:val="both"/>
              <w:rPr>
                <w:rFonts w:ascii="Times New Roman" w:eastAsia="Batang" w:hAnsi="Times New Roman"/>
                <w:sz w:val="28"/>
                <w:szCs w:val="28"/>
                <w:lang w:eastAsia="ru-RU"/>
              </w:rPr>
            </w:pPr>
          </w:p>
        </w:tc>
      </w:tr>
    </w:tbl>
    <w:p w14:paraId="48C1B92B" w14:textId="77777777" w:rsidR="003662F1" w:rsidRPr="00E6675E" w:rsidRDefault="003662F1" w:rsidP="00DD685A">
      <w:pPr>
        <w:autoSpaceDE w:val="0"/>
        <w:autoSpaceDN w:val="0"/>
        <w:spacing w:after="0" w:line="240" w:lineRule="auto"/>
        <w:jc w:val="both"/>
        <w:rPr>
          <w:rFonts w:ascii="Times New Roman" w:eastAsia="Times New Roman" w:hAnsi="Times New Roman"/>
          <w:b/>
          <w:sz w:val="28"/>
          <w:szCs w:val="28"/>
          <w:lang w:eastAsia="ru-RU"/>
        </w:rPr>
      </w:pPr>
    </w:p>
    <w:p w14:paraId="4AE9876E" w14:textId="77777777" w:rsidR="00D76048" w:rsidRPr="00E6675E" w:rsidRDefault="00D76048" w:rsidP="006F5EE4">
      <w:pPr>
        <w:autoSpaceDE w:val="0"/>
        <w:autoSpaceDN w:val="0"/>
        <w:spacing w:after="0" w:line="240" w:lineRule="auto"/>
        <w:jc w:val="center"/>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Инструкция по медицинскому применению</w:t>
      </w:r>
    </w:p>
    <w:p w14:paraId="7BFD5482" w14:textId="77777777" w:rsidR="00D76048" w:rsidRPr="00E6675E" w:rsidRDefault="00D76048" w:rsidP="006F5EE4">
      <w:pPr>
        <w:autoSpaceDE w:val="0"/>
        <w:autoSpaceDN w:val="0"/>
        <w:spacing w:after="0" w:line="240" w:lineRule="auto"/>
        <w:jc w:val="center"/>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 xml:space="preserve">лекарственного </w:t>
      </w:r>
      <w:r w:rsidR="007D0E84" w:rsidRPr="00E6675E">
        <w:rPr>
          <w:rFonts w:ascii="Times New Roman" w:eastAsia="Times New Roman" w:hAnsi="Times New Roman"/>
          <w:b/>
          <w:sz w:val="28"/>
          <w:szCs w:val="28"/>
          <w:lang w:eastAsia="ru-RU"/>
        </w:rPr>
        <w:t>препарата</w:t>
      </w:r>
      <w:r w:rsidR="00AE7922" w:rsidRPr="00E6675E">
        <w:rPr>
          <w:rFonts w:ascii="Times New Roman" w:eastAsia="Times New Roman" w:hAnsi="Times New Roman"/>
          <w:b/>
          <w:sz w:val="28"/>
          <w:szCs w:val="28"/>
          <w:lang w:eastAsia="ru-RU"/>
        </w:rPr>
        <w:t xml:space="preserve"> (</w:t>
      </w:r>
      <w:r w:rsidR="002C1660" w:rsidRPr="00E6675E">
        <w:rPr>
          <w:rFonts w:ascii="Times New Roman" w:eastAsia="Times New Roman" w:hAnsi="Times New Roman"/>
          <w:b/>
          <w:sz w:val="28"/>
          <w:szCs w:val="28"/>
          <w:lang w:eastAsia="ru-RU"/>
        </w:rPr>
        <w:t>Л</w:t>
      </w:r>
      <w:r w:rsidR="00AE7922" w:rsidRPr="00E6675E">
        <w:rPr>
          <w:rFonts w:ascii="Times New Roman" w:eastAsia="Times New Roman" w:hAnsi="Times New Roman"/>
          <w:b/>
          <w:sz w:val="28"/>
          <w:szCs w:val="28"/>
          <w:lang w:eastAsia="ru-RU"/>
        </w:rPr>
        <w:t>исток-вкладыш)</w:t>
      </w:r>
    </w:p>
    <w:p w14:paraId="409FFF5B" w14:textId="77777777" w:rsidR="002C76D7" w:rsidRPr="00E6675E" w:rsidRDefault="002C76D7" w:rsidP="00DD685A">
      <w:pPr>
        <w:autoSpaceDE w:val="0"/>
        <w:autoSpaceDN w:val="0"/>
        <w:spacing w:after="0" w:line="240" w:lineRule="auto"/>
        <w:jc w:val="both"/>
        <w:rPr>
          <w:rFonts w:ascii="Times New Roman" w:eastAsia="Times New Roman" w:hAnsi="Times New Roman"/>
          <w:b/>
          <w:sz w:val="28"/>
          <w:szCs w:val="28"/>
          <w:lang w:eastAsia="ru-RU"/>
        </w:rPr>
      </w:pPr>
    </w:p>
    <w:p w14:paraId="551410E9" w14:textId="77777777" w:rsidR="002C76D7" w:rsidRPr="00E6675E" w:rsidRDefault="00D76048" w:rsidP="00DD685A">
      <w:pPr>
        <w:autoSpaceDE w:val="0"/>
        <w:autoSpaceDN w:val="0"/>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 xml:space="preserve">Торговое </w:t>
      </w:r>
      <w:r w:rsidR="00E55D6C" w:rsidRPr="00E6675E">
        <w:rPr>
          <w:rFonts w:ascii="Times New Roman" w:eastAsia="Times New Roman" w:hAnsi="Times New Roman"/>
          <w:b/>
          <w:sz w:val="28"/>
          <w:szCs w:val="28"/>
          <w:lang w:eastAsia="ru-RU"/>
        </w:rPr>
        <w:t>наименование</w:t>
      </w:r>
      <w:r w:rsidR="00AE7922" w:rsidRPr="00E6675E">
        <w:rPr>
          <w:rFonts w:ascii="Times New Roman" w:eastAsia="Times New Roman" w:hAnsi="Times New Roman"/>
          <w:b/>
          <w:sz w:val="28"/>
          <w:szCs w:val="28"/>
          <w:lang w:eastAsia="ru-RU"/>
        </w:rPr>
        <w:t xml:space="preserve"> </w:t>
      </w:r>
    </w:p>
    <w:p w14:paraId="7DD9A617" w14:textId="77777777" w:rsidR="00E6675E" w:rsidRPr="00A207A9" w:rsidRDefault="00E6675E" w:rsidP="00DD685A">
      <w:pPr>
        <w:autoSpaceDE w:val="0"/>
        <w:autoSpaceDN w:val="0"/>
        <w:spacing w:after="0" w:line="240" w:lineRule="auto"/>
        <w:jc w:val="both"/>
        <w:rPr>
          <w:rFonts w:ascii="Times New Roman" w:hAnsi="Times New Roman"/>
          <w:bCs/>
          <w:sz w:val="28"/>
          <w:szCs w:val="28"/>
        </w:rPr>
      </w:pPr>
      <w:r w:rsidRPr="00E6675E">
        <w:rPr>
          <w:rFonts w:ascii="Times New Roman" w:hAnsi="Times New Roman"/>
          <w:bCs/>
          <w:sz w:val="28"/>
          <w:szCs w:val="28"/>
          <w:lang w:val="uk-UA"/>
        </w:rPr>
        <w:t>ФУЦИС</w:t>
      </w:r>
      <w:r w:rsidRPr="00E6675E">
        <w:rPr>
          <w:rFonts w:ascii="Times New Roman" w:hAnsi="Times New Roman"/>
          <w:bCs/>
          <w:sz w:val="28"/>
          <w:szCs w:val="28"/>
          <w:vertAlign w:val="superscript"/>
          <w:lang w:val="uk-UA"/>
        </w:rPr>
        <w:t>®</w:t>
      </w:r>
      <w:r w:rsidRPr="00E6675E">
        <w:rPr>
          <w:rFonts w:ascii="Times New Roman" w:hAnsi="Times New Roman"/>
          <w:bCs/>
          <w:sz w:val="28"/>
          <w:szCs w:val="28"/>
          <w:lang w:val="uk-UA"/>
        </w:rPr>
        <w:t xml:space="preserve"> </w:t>
      </w:r>
      <w:r w:rsidR="00A207A9">
        <w:rPr>
          <w:rFonts w:ascii="Times New Roman" w:hAnsi="Times New Roman"/>
          <w:bCs/>
          <w:sz w:val="28"/>
          <w:szCs w:val="28"/>
        </w:rPr>
        <w:t>ДТ</w:t>
      </w:r>
    </w:p>
    <w:p w14:paraId="21C5AC54" w14:textId="77777777" w:rsidR="00E6675E" w:rsidRPr="00E6675E" w:rsidRDefault="00E6675E" w:rsidP="00DD685A">
      <w:pPr>
        <w:autoSpaceDE w:val="0"/>
        <w:autoSpaceDN w:val="0"/>
        <w:spacing w:after="0" w:line="240" w:lineRule="auto"/>
        <w:jc w:val="both"/>
        <w:rPr>
          <w:rFonts w:ascii="Times New Roman" w:eastAsia="Times New Roman" w:hAnsi="Times New Roman"/>
          <w:b/>
          <w:sz w:val="28"/>
          <w:szCs w:val="28"/>
          <w:lang w:eastAsia="ru-RU"/>
        </w:rPr>
      </w:pPr>
    </w:p>
    <w:p w14:paraId="3770E29D" w14:textId="77777777" w:rsidR="002C76D7" w:rsidRPr="00E6675E" w:rsidRDefault="00AE7922"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b/>
          <w:sz w:val="28"/>
          <w:szCs w:val="28"/>
          <w:lang w:eastAsia="ru-RU"/>
        </w:rPr>
        <w:t>Международное непатентованное название</w:t>
      </w:r>
    </w:p>
    <w:p w14:paraId="00B2818C" w14:textId="77777777" w:rsidR="00E6675E" w:rsidRPr="00E6675E" w:rsidRDefault="00E6675E" w:rsidP="00DD685A">
      <w:pPr>
        <w:autoSpaceDE w:val="0"/>
        <w:autoSpaceDN w:val="0"/>
        <w:adjustRightInd w:val="0"/>
        <w:spacing w:after="0" w:line="240" w:lineRule="auto"/>
        <w:jc w:val="both"/>
        <w:rPr>
          <w:rFonts w:ascii="Times New Roman" w:eastAsia="TimesNewRomanPSMT" w:hAnsi="Times New Roman"/>
          <w:bCs/>
          <w:sz w:val="28"/>
          <w:szCs w:val="28"/>
          <w:lang w:val="kk-KZ" w:eastAsia="ru-RU"/>
        </w:rPr>
      </w:pPr>
      <w:r w:rsidRPr="00E6675E">
        <w:rPr>
          <w:rFonts w:ascii="Times New Roman" w:eastAsia="TimesNewRomanPSMT" w:hAnsi="Times New Roman"/>
          <w:bCs/>
          <w:sz w:val="28"/>
          <w:szCs w:val="28"/>
          <w:lang w:val="kk-KZ" w:eastAsia="ru-RU"/>
        </w:rPr>
        <w:t>Флуконазол</w:t>
      </w:r>
    </w:p>
    <w:p w14:paraId="5B208989" w14:textId="77777777" w:rsidR="00CF2A7A" w:rsidRPr="00E6675E" w:rsidRDefault="00CF2A7A" w:rsidP="00DD685A">
      <w:pPr>
        <w:autoSpaceDE w:val="0"/>
        <w:autoSpaceDN w:val="0"/>
        <w:spacing w:after="0" w:line="240" w:lineRule="auto"/>
        <w:jc w:val="both"/>
        <w:rPr>
          <w:rFonts w:ascii="Times New Roman" w:eastAsia="Times New Roman" w:hAnsi="Times New Roman"/>
          <w:b/>
          <w:sz w:val="28"/>
          <w:szCs w:val="28"/>
          <w:lang w:val="kk-KZ" w:eastAsia="ru-RU"/>
        </w:rPr>
      </w:pPr>
    </w:p>
    <w:p w14:paraId="0A493706" w14:textId="77777777" w:rsidR="00D76048" w:rsidRPr="00E6675E" w:rsidRDefault="002C76D7" w:rsidP="00DD685A">
      <w:pPr>
        <w:autoSpaceDE w:val="0"/>
        <w:autoSpaceDN w:val="0"/>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 xml:space="preserve">Лекарственная форма, </w:t>
      </w:r>
      <w:r w:rsidR="00AE7922" w:rsidRPr="00E6675E">
        <w:rPr>
          <w:rFonts w:ascii="Times New Roman" w:eastAsia="Times New Roman" w:hAnsi="Times New Roman"/>
          <w:b/>
          <w:sz w:val="28"/>
          <w:szCs w:val="28"/>
          <w:lang w:eastAsia="ru-RU"/>
        </w:rPr>
        <w:t xml:space="preserve">дозировка  </w:t>
      </w:r>
    </w:p>
    <w:p w14:paraId="35D08F7C" w14:textId="77777777" w:rsidR="00E6675E" w:rsidRPr="00E6675E" w:rsidRDefault="00E6675E" w:rsidP="00DD685A">
      <w:pPr>
        <w:autoSpaceDE w:val="0"/>
        <w:autoSpaceDN w:val="0"/>
        <w:spacing w:after="0" w:line="240" w:lineRule="auto"/>
        <w:jc w:val="both"/>
        <w:rPr>
          <w:rFonts w:ascii="Times New Roman" w:hAnsi="Times New Roman"/>
          <w:bCs/>
          <w:sz w:val="28"/>
          <w:szCs w:val="28"/>
        </w:rPr>
      </w:pPr>
      <w:r w:rsidRPr="00E6675E">
        <w:rPr>
          <w:rFonts w:ascii="Times New Roman" w:hAnsi="Times New Roman"/>
          <w:bCs/>
          <w:sz w:val="28"/>
          <w:szCs w:val="28"/>
        </w:rPr>
        <w:t>Т</w:t>
      </w:r>
      <w:r w:rsidR="00A207A9" w:rsidRPr="00A207A9">
        <w:rPr>
          <w:rFonts w:ascii="Times New Roman" w:hAnsi="Times New Roman"/>
          <w:bCs/>
          <w:sz w:val="28"/>
          <w:szCs w:val="28"/>
        </w:rPr>
        <w:t>аблетки диспергируемые</w:t>
      </w:r>
      <w:r w:rsidR="00F6466B">
        <w:rPr>
          <w:rFonts w:ascii="Times New Roman" w:hAnsi="Times New Roman"/>
          <w:bCs/>
          <w:sz w:val="28"/>
          <w:szCs w:val="28"/>
        </w:rPr>
        <w:t>,</w:t>
      </w:r>
      <w:r w:rsidRPr="00E6675E">
        <w:rPr>
          <w:rFonts w:ascii="Times New Roman" w:hAnsi="Times New Roman"/>
          <w:bCs/>
          <w:sz w:val="28"/>
          <w:szCs w:val="28"/>
        </w:rPr>
        <w:t xml:space="preserve"> 50 мг</w:t>
      </w:r>
    </w:p>
    <w:p w14:paraId="1D1D6BA1" w14:textId="77777777" w:rsidR="00FA7686" w:rsidRPr="00E6675E" w:rsidRDefault="003F79B5" w:rsidP="00DD685A">
      <w:pPr>
        <w:autoSpaceDE w:val="0"/>
        <w:autoSpaceDN w:val="0"/>
        <w:spacing w:after="0" w:line="240" w:lineRule="auto"/>
        <w:jc w:val="both"/>
        <w:rPr>
          <w:rFonts w:ascii="Times New Roman" w:eastAsia="Times New Roman" w:hAnsi="Times New Roman"/>
          <w:sz w:val="28"/>
          <w:szCs w:val="28"/>
          <w:lang w:eastAsia="ru-RU"/>
        </w:rPr>
      </w:pPr>
      <w:r w:rsidRPr="00E6675E">
        <w:rPr>
          <w:rFonts w:ascii="Times New Roman" w:eastAsia="Times New Roman" w:hAnsi="Times New Roman"/>
          <w:sz w:val="28"/>
          <w:szCs w:val="28"/>
          <w:lang w:eastAsia="ru-RU"/>
        </w:rPr>
        <w:t xml:space="preserve"> </w:t>
      </w:r>
    </w:p>
    <w:p w14:paraId="0CB6C254" w14:textId="77777777" w:rsidR="002C1660" w:rsidRPr="00E6675E" w:rsidRDefault="00AE7922" w:rsidP="00DD685A">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sidRPr="00E6675E">
        <w:rPr>
          <w:rFonts w:ascii="Times New Roman" w:eastAsia="Times New Roman" w:hAnsi="Times New Roman"/>
          <w:b/>
          <w:bCs/>
          <w:snapToGrid w:val="0"/>
          <w:sz w:val="28"/>
          <w:szCs w:val="28"/>
          <w:lang w:eastAsia="ru-RU"/>
        </w:rPr>
        <w:t>Фармакотерапевтическая</w:t>
      </w:r>
      <w:bookmarkEnd w:id="0"/>
      <w:r w:rsidRPr="00E6675E">
        <w:rPr>
          <w:rFonts w:ascii="Times New Roman" w:eastAsia="Times New Roman" w:hAnsi="Times New Roman"/>
          <w:b/>
          <w:bCs/>
          <w:snapToGrid w:val="0"/>
          <w:sz w:val="28"/>
          <w:szCs w:val="28"/>
          <w:lang w:eastAsia="ru-RU"/>
        </w:rPr>
        <w:t xml:space="preserve"> группа</w:t>
      </w:r>
      <w:r w:rsidR="002C1660" w:rsidRPr="00E6675E">
        <w:rPr>
          <w:rFonts w:ascii="Times New Roman" w:eastAsia="Times New Roman" w:hAnsi="Times New Roman"/>
          <w:b/>
          <w:bCs/>
          <w:snapToGrid w:val="0"/>
          <w:sz w:val="28"/>
          <w:szCs w:val="28"/>
          <w:lang w:eastAsia="ru-RU"/>
        </w:rPr>
        <w:t xml:space="preserve"> </w:t>
      </w:r>
    </w:p>
    <w:p w14:paraId="5A49C4E4" w14:textId="77777777" w:rsidR="000604EE" w:rsidRPr="000604EE" w:rsidRDefault="000604EE" w:rsidP="000604EE">
      <w:pPr>
        <w:pStyle w:val="3"/>
        <w:spacing w:before="0" w:after="0" w:line="240" w:lineRule="auto"/>
        <w:rPr>
          <w:rFonts w:ascii="Times New Roman" w:hAnsi="Times New Roman"/>
          <w:b w:val="0"/>
          <w:bCs w:val="0"/>
          <w:sz w:val="28"/>
          <w:szCs w:val="28"/>
          <w:lang w:val="ru-RU"/>
        </w:rPr>
      </w:pPr>
      <w:bookmarkStart w:id="1" w:name="_Hlk16670780"/>
      <w:r w:rsidRPr="000604EE">
        <w:rPr>
          <w:rFonts w:ascii="Times New Roman" w:hAnsi="Times New Roman"/>
          <w:b w:val="0"/>
          <w:bCs w:val="0"/>
          <w:sz w:val="28"/>
          <w:szCs w:val="28"/>
          <w:lang w:val="ru-RU"/>
        </w:rPr>
        <w:t>Противоинфекционные препараты для системного использования. Противогрибковые препараты для системного применения. Триазола производные. Флуконазол.</w:t>
      </w:r>
    </w:p>
    <w:p w14:paraId="5B133764" w14:textId="77777777" w:rsidR="00E6675E" w:rsidRPr="00E6675E" w:rsidRDefault="00E6675E" w:rsidP="00DD685A">
      <w:pPr>
        <w:keepNext/>
        <w:widowControl w:val="0"/>
        <w:autoSpaceDE w:val="0"/>
        <w:autoSpaceDN w:val="0"/>
        <w:spacing w:after="0" w:line="240" w:lineRule="auto"/>
        <w:jc w:val="both"/>
        <w:outlineLvl w:val="0"/>
        <w:rPr>
          <w:rFonts w:ascii="Times New Roman" w:hAnsi="Times New Roman"/>
          <w:bCs/>
          <w:color w:val="000000"/>
          <w:sz w:val="28"/>
          <w:szCs w:val="28"/>
        </w:rPr>
      </w:pPr>
      <w:r w:rsidRPr="00E6675E">
        <w:rPr>
          <w:rFonts w:ascii="Times New Roman" w:hAnsi="Times New Roman"/>
          <w:bCs/>
          <w:color w:val="000000"/>
          <w:sz w:val="28"/>
          <w:szCs w:val="28"/>
        </w:rPr>
        <w:t xml:space="preserve">Код АТХ </w:t>
      </w:r>
      <w:r w:rsidRPr="00E6675E">
        <w:rPr>
          <w:rFonts w:ascii="Times New Roman" w:hAnsi="Times New Roman"/>
          <w:bCs/>
          <w:color w:val="000000"/>
          <w:sz w:val="28"/>
          <w:szCs w:val="28"/>
          <w:lang w:val="en-US"/>
        </w:rPr>
        <w:t>J</w:t>
      </w:r>
      <w:r w:rsidRPr="00E6675E">
        <w:rPr>
          <w:rFonts w:ascii="Times New Roman" w:hAnsi="Times New Roman"/>
          <w:bCs/>
          <w:color w:val="000000"/>
          <w:sz w:val="28"/>
          <w:szCs w:val="28"/>
        </w:rPr>
        <w:t>02</w:t>
      </w:r>
      <w:r w:rsidRPr="00E6675E">
        <w:rPr>
          <w:rFonts w:ascii="Times New Roman" w:hAnsi="Times New Roman"/>
          <w:bCs/>
          <w:color w:val="000000"/>
          <w:sz w:val="28"/>
          <w:szCs w:val="28"/>
          <w:lang w:val="en-US"/>
        </w:rPr>
        <w:t>AC</w:t>
      </w:r>
      <w:r w:rsidRPr="00E6675E">
        <w:rPr>
          <w:rFonts w:ascii="Times New Roman" w:hAnsi="Times New Roman"/>
          <w:bCs/>
          <w:color w:val="000000"/>
          <w:sz w:val="28"/>
          <w:szCs w:val="28"/>
        </w:rPr>
        <w:t>01</w:t>
      </w:r>
    </w:p>
    <w:p w14:paraId="0B40EBFF" w14:textId="77777777" w:rsidR="0031445B" w:rsidRPr="00E6675E" w:rsidRDefault="0031445B" w:rsidP="00DD685A">
      <w:pPr>
        <w:keepNext/>
        <w:widowControl w:val="0"/>
        <w:autoSpaceDE w:val="0"/>
        <w:autoSpaceDN w:val="0"/>
        <w:spacing w:after="0" w:line="240" w:lineRule="auto"/>
        <w:jc w:val="both"/>
        <w:outlineLvl w:val="0"/>
        <w:rPr>
          <w:rFonts w:ascii="Times New Roman" w:hAnsi="Times New Roman"/>
          <w:bCs/>
          <w:color w:val="000000"/>
          <w:sz w:val="28"/>
          <w:szCs w:val="28"/>
        </w:rPr>
      </w:pPr>
    </w:p>
    <w:bookmarkEnd w:id="1"/>
    <w:p w14:paraId="54AA41FE" w14:textId="77777777" w:rsidR="002C76D7" w:rsidRPr="00E6675E" w:rsidRDefault="005444B2" w:rsidP="00DD685A">
      <w:pPr>
        <w:keepNext/>
        <w:widowControl w:val="0"/>
        <w:autoSpaceDE w:val="0"/>
        <w:autoSpaceDN w:val="0"/>
        <w:spacing w:after="0" w:line="240" w:lineRule="auto"/>
        <w:jc w:val="both"/>
        <w:outlineLvl w:val="0"/>
        <w:rPr>
          <w:rFonts w:ascii="Times New Roman" w:hAnsi="Times New Roman"/>
          <w:color w:val="000000"/>
          <w:sz w:val="28"/>
          <w:szCs w:val="28"/>
        </w:rPr>
      </w:pPr>
      <w:r w:rsidRPr="00E6675E">
        <w:rPr>
          <w:rFonts w:ascii="Times New Roman" w:eastAsia="Times New Roman" w:hAnsi="Times New Roman"/>
          <w:b/>
          <w:bCs/>
          <w:sz w:val="28"/>
          <w:szCs w:val="28"/>
          <w:lang w:eastAsia="ru-RU"/>
        </w:rPr>
        <w:t>Показания к применению</w:t>
      </w:r>
      <w:r w:rsidR="002C76D7" w:rsidRPr="00E6675E">
        <w:rPr>
          <w:rFonts w:ascii="Times New Roman" w:hAnsi="Times New Roman"/>
          <w:color w:val="000000"/>
          <w:sz w:val="28"/>
          <w:szCs w:val="28"/>
        </w:rPr>
        <w:t xml:space="preserve"> </w:t>
      </w:r>
    </w:p>
    <w:p w14:paraId="22B29B7F"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ФУЦИС</w:t>
      </w:r>
      <w:r w:rsidR="00DD685A" w:rsidRPr="00E6675E">
        <w:rPr>
          <w:rFonts w:ascii="Times New Roman" w:hAnsi="Times New Roman"/>
          <w:bCs/>
          <w:sz w:val="28"/>
          <w:szCs w:val="28"/>
          <w:vertAlign w:val="superscript"/>
          <w:lang w:val="uk-UA"/>
        </w:rPr>
        <w:t>®</w:t>
      </w:r>
      <w:r w:rsidRPr="00736190">
        <w:rPr>
          <w:rFonts w:ascii="Times New Roman" w:hAnsi="Times New Roman"/>
          <w:i/>
          <w:color w:val="000000"/>
          <w:sz w:val="28"/>
          <w:szCs w:val="28"/>
        </w:rPr>
        <w:t xml:space="preserve"> </w:t>
      </w:r>
      <w:r w:rsidR="00A207A9" w:rsidRPr="00A207A9">
        <w:rPr>
          <w:rFonts w:ascii="Times New Roman" w:hAnsi="Times New Roman"/>
          <w:iCs/>
          <w:color w:val="000000"/>
          <w:sz w:val="28"/>
          <w:szCs w:val="28"/>
        </w:rPr>
        <w:t>ДТ</w:t>
      </w:r>
      <w:r w:rsidR="00A207A9">
        <w:rPr>
          <w:rFonts w:ascii="Times New Roman" w:hAnsi="Times New Roman"/>
          <w:i/>
          <w:color w:val="000000"/>
          <w:sz w:val="28"/>
          <w:szCs w:val="28"/>
        </w:rPr>
        <w:t xml:space="preserve"> </w:t>
      </w:r>
      <w:r w:rsidRPr="00736190">
        <w:rPr>
          <w:rFonts w:ascii="Times New Roman" w:hAnsi="Times New Roman"/>
          <w:i/>
          <w:color w:val="000000"/>
          <w:sz w:val="28"/>
          <w:szCs w:val="28"/>
        </w:rPr>
        <w:t>показан для лечения таких заболеваний у взрослых, как:</w:t>
      </w:r>
      <w:r w:rsidRPr="00736190">
        <w:rPr>
          <w:rFonts w:ascii="Times New Roman" w:hAnsi="Times New Roman"/>
          <w:color w:val="000000"/>
          <w:sz w:val="28"/>
          <w:szCs w:val="28"/>
        </w:rPr>
        <w:t xml:space="preserve"> </w:t>
      </w:r>
    </w:p>
    <w:p w14:paraId="39041208"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криптококкового</w:t>
      </w:r>
      <w:proofErr w:type="spellEnd"/>
      <w:r w:rsidRPr="00736190">
        <w:rPr>
          <w:rFonts w:ascii="Times New Roman" w:hAnsi="Times New Roman"/>
          <w:color w:val="000000"/>
          <w:sz w:val="28"/>
          <w:szCs w:val="28"/>
        </w:rPr>
        <w:t xml:space="preserve"> менингита </w:t>
      </w:r>
    </w:p>
    <w:p w14:paraId="6C348DE7"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кокцидиоидомикоза</w:t>
      </w:r>
      <w:proofErr w:type="spellEnd"/>
      <w:r w:rsidRPr="00736190">
        <w:rPr>
          <w:rFonts w:ascii="Times New Roman" w:hAnsi="Times New Roman"/>
          <w:color w:val="000000"/>
          <w:sz w:val="28"/>
          <w:szCs w:val="28"/>
        </w:rPr>
        <w:t xml:space="preserve"> </w:t>
      </w:r>
    </w:p>
    <w:p w14:paraId="3734BE52" w14:textId="77777777" w:rsidR="00736190" w:rsidRPr="00D939F5" w:rsidRDefault="00736190" w:rsidP="000604EE">
      <w:pPr>
        <w:pStyle w:val="3"/>
        <w:spacing w:before="0" w:after="0" w:line="240" w:lineRule="auto"/>
        <w:rPr>
          <w:rFonts w:ascii="Times New Roman" w:hAnsi="Times New Roman"/>
          <w:b w:val="0"/>
          <w:bCs w:val="0"/>
          <w:sz w:val="28"/>
          <w:szCs w:val="28"/>
          <w:lang w:val="ru-RU"/>
        </w:rPr>
      </w:pPr>
      <w:r w:rsidRPr="00D939F5">
        <w:rPr>
          <w:rFonts w:ascii="Times New Roman" w:hAnsi="Times New Roman"/>
          <w:b w:val="0"/>
          <w:bCs w:val="0"/>
          <w:color w:val="000000"/>
          <w:sz w:val="28"/>
          <w:szCs w:val="28"/>
        </w:rPr>
        <w:t xml:space="preserve">- </w:t>
      </w:r>
      <w:r w:rsidRPr="00D939F5">
        <w:rPr>
          <w:rFonts w:ascii="Times New Roman" w:hAnsi="Times New Roman"/>
          <w:b w:val="0"/>
          <w:bCs w:val="0"/>
          <w:sz w:val="28"/>
          <w:szCs w:val="28"/>
          <w:lang w:val="ru-RU"/>
        </w:rPr>
        <w:t>инвазивного кандидоза</w:t>
      </w:r>
    </w:p>
    <w:p w14:paraId="7D761CBD" w14:textId="77777777" w:rsidR="00736190" w:rsidRPr="00D939F5" w:rsidRDefault="00736190" w:rsidP="000604EE">
      <w:pPr>
        <w:pStyle w:val="3"/>
        <w:spacing w:before="0" w:after="0" w:line="240" w:lineRule="auto"/>
        <w:rPr>
          <w:rFonts w:ascii="Times New Roman" w:hAnsi="Times New Roman"/>
          <w:b w:val="0"/>
          <w:bCs w:val="0"/>
          <w:color w:val="000000"/>
          <w:sz w:val="28"/>
          <w:szCs w:val="28"/>
        </w:rPr>
      </w:pPr>
      <w:r w:rsidRPr="00D939F5">
        <w:rPr>
          <w:rFonts w:ascii="Times New Roman" w:hAnsi="Times New Roman"/>
          <w:b w:val="0"/>
          <w:bCs w:val="0"/>
          <w:sz w:val="28"/>
          <w:szCs w:val="28"/>
          <w:lang w:val="ru-RU"/>
        </w:rPr>
        <w:t>- кандидоза слизистых</w:t>
      </w:r>
      <w:r w:rsidRPr="00D939F5">
        <w:rPr>
          <w:rFonts w:ascii="Times New Roman" w:hAnsi="Times New Roman"/>
          <w:b w:val="0"/>
          <w:bCs w:val="0"/>
          <w:color w:val="000000"/>
          <w:sz w:val="28"/>
          <w:szCs w:val="28"/>
        </w:rPr>
        <w:t xml:space="preserve"> </w:t>
      </w:r>
      <w:proofErr w:type="spellStart"/>
      <w:r w:rsidRPr="00D939F5">
        <w:rPr>
          <w:rFonts w:ascii="Times New Roman" w:hAnsi="Times New Roman"/>
          <w:b w:val="0"/>
          <w:bCs w:val="0"/>
          <w:color w:val="000000"/>
          <w:sz w:val="28"/>
          <w:szCs w:val="28"/>
        </w:rPr>
        <w:t>оболочек</w:t>
      </w:r>
      <w:proofErr w:type="spellEnd"/>
      <w:r w:rsidRPr="00D939F5">
        <w:rPr>
          <w:rFonts w:ascii="Times New Roman" w:hAnsi="Times New Roman"/>
          <w:b w:val="0"/>
          <w:bCs w:val="0"/>
          <w:color w:val="000000"/>
          <w:sz w:val="28"/>
          <w:szCs w:val="28"/>
        </w:rPr>
        <w:t xml:space="preserve"> (</w:t>
      </w:r>
      <w:proofErr w:type="spellStart"/>
      <w:r w:rsidRPr="00D939F5">
        <w:rPr>
          <w:rFonts w:ascii="Times New Roman" w:hAnsi="Times New Roman"/>
          <w:b w:val="0"/>
          <w:bCs w:val="0"/>
          <w:color w:val="000000"/>
          <w:sz w:val="28"/>
          <w:szCs w:val="28"/>
        </w:rPr>
        <w:t>включая</w:t>
      </w:r>
      <w:proofErr w:type="spellEnd"/>
      <w:r w:rsidRPr="00D939F5">
        <w:rPr>
          <w:rFonts w:ascii="Times New Roman" w:hAnsi="Times New Roman"/>
          <w:b w:val="0"/>
          <w:bCs w:val="0"/>
          <w:color w:val="000000"/>
          <w:sz w:val="28"/>
          <w:szCs w:val="28"/>
        </w:rPr>
        <w:t xml:space="preserve"> </w:t>
      </w:r>
      <w:proofErr w:type="spellStart"/>
      <w:r w:rsidRPr="00D939F5">
        <w:rPr>
          <w:rFonts w:ascii="Times New Roman" w:hAnsi="Times New Roman"/>
          <w:b w:val="0"/>
          <w:bCs w:val="0"/>
          <w:color w:val="000000"/>
          <w:sz w:val="28"/>
          <w:szCs w:val="28"/>
        </w:rPr>
        <w:t>орофарингеальный</w:t>
      </w:r>
      <w:proofErr w:type="spellEnd"/>
      <w:r w:rsidRPr="00D939F5">
        <w:rPr>
          <w:rFonts w:ascii="Times New Roman" w:hAnsi="Times New Roman"/>
          <w:b w:val="0"/>
          <w:bCs w:val="0"/>
          <w:color w:val="000000"/>
          <w:sz w:val="28"/>
          <w:szCs w:val="28"/>
        </w:rPr>
        <w:t xml:space="preserve"> </w:t>
      </w:r>
      <w:proofErr w:type="spellStart"/>
      <w:r w:rsidRPr="00D939F5">
        <w:rPr>
          <w:rFonts w:ascii="Times New Roman" w:hAnsi="Times New Roman"/>
          <w:b w:val="0"/>
          <w:bCs w:val="0"/>
          <w:color w:val="000000"/>
          <w:sz w:val="28"/>
          <w:szCs w:val="28"/>
        </w:rPr>
        <w:t>кандидоз</w:t>
      </w:r>
      <w:proofErr w:type="spellEnd"/>
      <w:r w:rsidRPr="00D939F5">
        <w:rPr>
          <w:rFonts w:ascii="Times New Roman" w:hAnsi="Times New Roman"/>
          <w:b w:val="0"/>
          <w:bCs w:val="0"/>
          <w:color w:val="000000"/>
          <w:sz w:val="28"/>
          <w:szCs w:val="28"/>
        </w:rPr>
        <w:t xml:space="preserve">,    </w:t>
      </w:r>
    </w:p>
    <w:p w14:paraId="37396D68"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кандидоз пищевода, </w:t>
      </w:r>
      <w:proofErr w:type="spellStart"/>
      <w:r w:rsidRPr="00736190">
        <w:rPr>
          <w:rFonts w:ascii="Times New Roman" w:hAnsi="Times New Roman"/>
          <w:color w:val="000000"/>
          <w:sz w:val="28"/>
          <w:szCs w:val="28"/>
        </w:rPr>
        <w:t>кандидурию</w:t>
      </w:r>
      <w:proofErr w:type="spellEnd"/>
      <w:r w:rsidRPr="00736190">
        <w:rPr>
          <w:rFonts w:ascii="Times New Roman" w:hAnsi="Times New Roman"/>
          <w:color w:val="000000"/>
          <w:sz w:val="28"/>
          <w:szCs w:val="28"/>
        </w:rPr>
        <w:t>, хронический кожно-слизистый кандидоз)</w:t>
      </w:r>
    </w:p>
    <w:p w14:paraId="3126F43E"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хронического атрофического кандидоза полости рта (возникающего при </w:t>
      </w:r>
    </w:p>
    <w:p w14:paraId="3E74B09C"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gramStart"/>
      <w:r w:rsidRPr="00736190">
        <w:rPr>
          <w:rFonts w:ascii="Times New Roman" w:hAnsi="Times New Roman"/>
          <w:color w:val="000000"/>
          <w:sz w:val="28"/>
          <w:szCs w:val="28"/>
        </w:rPr>
        <w:t>ношении  зубных</w:t>
      </w:r>
      <w:proofErr w:type="gramEnd"/>
      <w:r w:rsidRPr="00736190">
        <w:rPr>
          <w:rFonts w:ascii="Times New Roman" w:hAnsi="Times New Roman"/>
          <w:color w:val="000000"/>
          <w:sz w:val="28"/>
          <w:szCs w:val="28"/>
        </w:rPr>
        <w:t xml:space="preserve">   протезов), если гигиены полости рта или местного лечения   недостаточно</w:t>
      </w:r>
    </w:p>
    <w:p w14:paraId="1DA83275"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острого или рецидивирующего вагинального кандидоза (при неприемлемости   применения местной терапии)</w:t>
      </w:r>
    </w:p>
    <w:p w14:paraId="58A4678D"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кандидозного</w:t>
      </w:r>
      <w:proofErr w:type="spellEnd"/>
      <w:r w:rsidRPr="00736190">
        <w:rPr>
          <w:rFonts w:ascii="Times New Roman" w:hAnsi="Times New Roman"/>
          <w:color w:val="000000"/>
          <w:sz w:val="28"/>
          <w:szCs w:val="28"/>
        </w:rPr>
        <w:t xml:space="preserve"> баланита (при неприемлемости применения местной терапии)</w:t>
      </w:r>
    </w:p>
    <w:p w14:paraId="36257D24"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lastRenderedPageBreak/>
        <w:t>- дерматомикоза, включая микозы стоп, туловища, паховой области; а также  разноцветного (отрубевидного) лишая  и  кандидоза кожи (в случае  необходимости системной терапии)</w:t>
      </w:r>
    </w:p>
    <w:p w14:paraId="573E9DA7"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дерматофитии</w:t>
      </w:r>
      <w:proofErr w:type="spellEnd"/>
      <w:r w:rsidRPr="00736190">
        <w:rPr>
          <w:rFonts w:ascii="Times New Roman" w:hAnsi="Times New Roman"/>
          <w:color w:val="000000"/>
          <w:sz w:val="28"/>
          <w:szCs w:val="28"/>
        </w:rPr>
        <w:t xml:space="preserve"> ногтей (</w:t>
      </w:r>
      <w:proofErr w:type="spellStart"/>
      <w:r w:rsidRPr="00736190">
        <w:rPr>
          <w:rFonts w:ascii="Times New Roman" w:hAnsi="Times New Roman"/>
          <w:color w:val="000000"/>
          <w:sz w:val="28"/>
          <w:szCs w:val="28"/>
        </w:rPr>
        <w:t>онихомикоз</w:t>
      </w:r>
      <w:proofErr w:type="spellEnd"/>
      <w:r w:rsidRPr="00736190">
        <w:rPr>
          <w:rFonts w:ascii="Times New Roman" w:hAnsi="Times New Roman"/>
          <w:color w:val="000000"/>
          <w:sz w:val="28"/>
          <w:szCs w:val="28"/>
        </w:rPr>
        <w:t xml:space="preserve">) (в случае невозможности применения  </w:t>
      </w:r>
    </w:p>
    <w:p w14:paraId="1832E5C3"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других средств).</w:t>
      </w:r>
    </w:p>
    <w:p w14:paraId="73A5385D" w14:textId="77777777" w:rsidR="00F6466B" w:rsidRDefault="00F6466B" w:rsidP="00DD685A">
      <w:pPr>
        <w:spacing w:after="0" w:line="240" w:lineRule="auto"/>
        <w:jc w:val="both"/>
        <w:rPr>
          <w:rFonts w:ascii="Times New Roman" w:hAnsi="Times New Roman"/>
          <w:color w:val="000000"/>
          <w:sz w:val="28"/>
          <w:szCs w:val="28"/>
          <w:lang w:val="uk-UA"/>
        </w:rPr>
      </w:pPr>
    </w:p>
    <w:p w14:paraId="24702F6A" w14:textId="77777777" w:rsidR="00736190" w:rsidRPr="00736190" w:rsidRDefault="00736190" w:rsidP="00DD685A">
      <w:pPr>
        <w:spacing w:after="0" w:line="240" w:lineRule="auto"/>
        <w:jc w:val="both"/>
        <w:rPr>
          <w:rFonts w:ascii="Times New Roman" w:hAnsi="Times New Roman"/>
          <w:i/>
          <w:color w:val="000000"/>
          <w:sz w:val="28"/>
          <w:szCs w:val="28"/>
          <w:lang w:val="uk-UA"/>
        </w:rPr>
      </w:pPr>
      <w:r w:rsidRPr="00736190">
        <w:rPr>
          <w:rFonts w:ascii="Times New Roman" w:hAnsi="Times New Roman"/>
          <w:color w:val="000000"/>
          <w:sz w:val="28"/>
          <w:szCs w:val="28"/>
          <w:lang w:val="uk-UA"/>
        </w:rPr>
        <w:t>ФУЦИС</w:t>
      </w:r>
      <w:r w:rsidR="00DD685A" w:rsidRPr="00E6675E">
        <w:rPr>
          <w:rFonts w:ascii="Times New Roman" w:hAnsi="Times New Roman"/>
          <w:bCs/>
          <w:sz w:val="28"/>
          <w:szCs w:val="28"/>
          <w:vertAlign w:val="superscript"/>
          <w:lang w:val="uk-UA"/>
        </w:rPr>
        <w:t>®</w:t>
      </w:r>
      <w:r w:rsidRPr="00736190">
        <w:rPr>
          <w:rFonts w:ascii="Times New Roman" w:hAnsi="Times New Roman"/>
          <w:i/>
          <w:color w:val="000000"/>
          <w:sz w:val="28"/>
          <w:szCs w:val="28"/>
          <w:lang w:val="uk-UA"/>
        </w:rPr>
        <w:t xml:space="preserve"> </w:t>
      </w:r>
      <w:r w:rsidR="00A207A9" w:rsidRPr="00A207A9">
        <w:rPr>
          <w:rFonts w:ascii="Times New Roman" w:hAnsi="Times New Roman"/>
          <w:iCs/>
          <w:color w:val="000000"/>
          <w:sz w:val="28"/>
          <w:szCs w:val="28"/>
          <w:lang w:val="uk-UA"/>
        </w:rPr>
        <w:t xml:space="preserve">ДТ </w:t>
      </w:r>
      <w:proofErr w:type="spellStart"/>
      <w:r w:rsidRPr="00736190">
        <w:rPr>
          <w:rFonts w:ascii="Times New Roman" w:hAnsi="Times New Roman"/>
          <w:i/>
          <w:color w:val="000000"/>
          <w:sz w:val="28"/>
          <w:szCs w:val="28"/>
          <w:lang w:val="uk-UA"/>
        </w:rPr>
        <w:t>показан</w:t>
      </w:r>
      <w:proofErr w:type="spellEnd"/>
      <w:r w:rsidRPr="00736190">
        <w:rPr>
          <w:rFonts w:ascii="Times New Roman" w:hAnsi="Times New Roman"/>
          <w:i/>
          <w:color w:val="000000"/>
          <w:sz w:val="28"/>
          <w:szCs w:val="28"/>
          <w:lang w:val="uk-UA"/>
        </w:rPr>
        <w:t xml:space="preserve"> для </w:t>
      </w:r>
      <w:proofErr w:type="spellStart"/>
      <w:r w:rsidRPr="00736190">
        <w:rPr>
          <w:rFonts w:ascii="Times New Roman" w:hAnsi="Times New Roman"/>
          <w:i/>
          <w:color w:val="000000"/>
          <w:sz w:val="28"/>
          <w:szCs w:val="28"/>
          <w:lang w:val="uk-UA"/>
        </w:rPr>
        <w:t>профилактики</w:t>
      </w:r>
      <w:proofErr w:type="spellEnd"/>
      <w:r w:rsidRPr="00736190">
        <w:rPr>
          <w:rFonts w:ascii="Times New Roman" w:hAnsi="Times New Roman"/>
          <w:i/>
          <w:color w:val="000000"/>
          <w:sz w:val="28"/>
          <w:szCs w:val="28"/>
          <w:lang w:val="uk-UA"/>
        </w:rPr>
        <w:t xml:space="preserve"> таких </w:t>
      </w:r>
      <w:proofErr w:type="spellStart"/>
      <w:r w:rsidRPr="00736190">
        <w:rPr>
          <w:rFonts w:ascii="Times New Roman" w:hAnsi="Times New Roman"/>
          <w:i/>
          <w:color w:val="000000"/>
          <w:sz w:val="28"/>
          <w:szCs w:val="28"/>
          <w:lang w:val="uk-UA"/>
        </w:rPr>
        <w:t>заболеваний</w:t>
      </w:r>
      <w:proofErr w:type="spellEnd"/>
      <w:r w:rsidRPr="00736190">
        <w:rPr>
          <w:rFonts w:ascii="Times New Roman" w:hAnsi="Times New Roman"/>
          <w:i/>
          <w:color w:val="000000"/>
          <w:sz w:val="28"/>
          <w:szCs w:val="28"/>
          <w:lang w:val="uk-UA"/>
        </w:rPr>
        <w:t xml:space="preserve"> у </w:t>
      </w:r>
      <w:proofErr w:type="spellStart"/>
      <w:r w:rsidRPr="00736190">
        <w:rPr>
          <w:rFonts w:ascii="Times New Roman" w:hAnsi="Times New Roman"/>
          <w:i/>
          <w:color w:val="000000"/>
          <w:sz w:val="28"/>
          <w:szCs w:val="28"/>
          <w:lang w:val="uk-UA"/>
        </w:rPr>
        <w:t>взрослых</w:t>
      </w:r>
      <w:proofErr w:type="spellEnd"/>
      <w:r w:rsidRPr="00736190">
        <w:rPr>
          <w:rFonts w:ascii="Times New Roman" w:hAnsi="Times New Roman"/>
          <w:i/>
          <w:color w:val="000000"/>
          <w:sz w:val="28"/>
          <w:szCs w:val="28"/>
          <w:lang w:val="uk-UA"/>
        </w:rPr>
        <w:t xml:space="preserve">, </w:t>
      </w:r>
      <w:proofErr w:type="spellStart"/>
      <w:r w:rsidRPr="00736190">
        <w:rPr>
          <w:rFonts w:ascii="Times New Roman" w:hAnsi="Times New Roman"/>
          <w:i/>
          <w:color w:val="000000"/>
          <w:sz w:val="28"/>
          <w:szCs w:val="28"/>
          <w:lang w:val="uk-UA"/>
        </w:rPr>
        <w:t>как</w:t>
      </w:r>
      <w:proofErr w:type="spellEnd"/>
      <w:r w:rsidRPr="00736190">
        <w:rPr>
          <w:rFonts w:ascii="Times New Roman" w:hAnsi="Times New Roman"/>
          <w:i/>
          <w:color w:val="000000"/>
          <w:sz w:val="28"/>
          <w:szCs w:val="28"/>
          <w:lang w:val="uk-UA"/>
        </w:rPr>
        <w:t>:</w:t>
      </w:r>
    </w:p>
    <w:p w14:paraId="7ED7B113"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криптококкового</w:t>
      </w:r>
      <w:proofErr w:type="spellEnd"/>
      <w:r w:rsidRPr="00736190">
        <w:rPr>
          <w:rFonts w:ascii="Times New Roman" w:hAnsi="Times New Roman"/>
          <w:color w:val="000000"/>
          <w:sz w:val="28"/>
          <w:szCs w:val="28"/>
        </w:rPr>
        <w:t xml:space="preserve"> менингита, у больных с высоким риском возникновения </w:t>
      </w:r>
    </w:p>
    <w:p w14:paraId="33B10F41"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рецидивов</w:t>
      </w:r>
    </w:p>
    <w:p w14:paraId="2AA2F314"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орофарингеального</w:t>
      </w:r>
      <w:proofErr w:type="spellEnd"/>
      <w:r w:rsidRPr="00736190">
        <w:rPr>
          <w:rFonts w:ascii="Times New Roman" w:hAnsi="Times New Roman"/>
          <w:color w:val="000000"/>
          <w:sz w:val="28"/>
          <w:szCs w:val="28"/>
        </w:rPr>
        <w:t xml:space="preserve"> кандидоза или кандидоза пищевода у пациентов </w:t>
      </w:r>
    </w:p>
    <w:p w14:paraId="4853FE29"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инфицированных ВИЧ, с высоким риском возникновения рецидивов</w:t>
      </w:r>
    </w:p>
    <w:p w14:paraId="594A5810"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рецидивов вагинального кандидоза (при 4-х и более эпизодах в год)</w:t>
      </w:r>
    </w:p>
    <w:p w14:paraId="1421509B"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 </w:t>
      </w:r>
      <w:proofErr w:type="spellStart"/>
      <w:r w:rsidRPr="00736190">
        <w:rPr>
          <w:rFonts w:ascii="Times New Roman" w:hAnsi="Times New Roman"/>
          <w:color w:val="000000"/>
          <w:sz w:val="28"/>
          <w:szCs w:val="28"/>
        </w:rPr>
        <w:t>кандидозных</w:t>
      </w:r>
      <w:proofErr w:type="spellEnd"/>
      <w:r w:rsidRPr="00736190">
        <w:rPr>
          <w:rFonts w:ascii="Times New Roman" w:hAnsi="Times New Roman"/>
          <w:color w:val="000000"/>
          <w:sz w:val="28"/>
          <w:szCs w:val="28"/>
        </w:rPr>
        <w:t xml:space="preserve"> инфекций у пациентов с длительной нейтропенией (например, у больных с гематологическими злокачественными опухолями, получающими химиотерапию или пациентов после трансплантации гемопоэтических  стволовых клеток). </w:t>
      </w:r>
    </w:p>
    <w:p w14:paraId="5D1E0846" w14:textId="77777777" w:rsidR="00F6466B" w:rsidRDefault="00F6466B" w:rsidP="00DD685A">
      <w:pPr>
        <w:spacing w:after="0" w:line="240" w:lineRule="auto"/>
        <w:jc w:val="both"/>
        <w:rPr>
          <w:rFonts w:ascii="Times New Roman" w:hAnsi="Times New Roman"/>
          <w:color w:val="000000"/>
          <w:sz w:val="28"/>
          <w:szCs w:val="28"/>
        </w:rPr>
      </w:pPr>
    </w:p>
    <w:p w14:paraId="64304795" w14:textId="77777777" w:rsidR="00736190" w:rsidRPr="00736190" w:rsidRDefault="00736190" w:rsidP="00DD685A">
      <w:pPr>
        <w:spacing w:after="0" w:line="240" w:lineRule="auto"/>
        <w:jc w:val="both"/>
        <w:rPr>
          <w:rFonts w:ascii="Times New Roman" w:hAnsi="Times New Roman"/>
          <w:i/>
          <w:color w:val="000000"/>
          <w:sz w:val="28"/>
          <w:szCs w:val="28"/>
        </w:rPr>
      </w:pPr>
      <w:r w:rsidRPr="00736190">
        <w:rPr>
          <w:rFonts w:ascii="Times New Roman" w:hAnsi="Times New Roman"/>
          <w:color w:val="000000"/>
          <w:sz w:val="28"/>
          <w:szCs w:val="28"/>
        </w:rPr>
        <w:t>ФУЦИС</w:t>
      </w:r>
      <w:r w:rsidR="00DD685A" w:rsidRPr="00E6675E">
        <w:rPr>
          <w:rFonts w:ascii="Times New Roman" w:hAnsi="Times New Roman"/>
          <w:bCs/>
          <w:sz w:val="28"/>
          <w:szCs w:val="28"/>
          <w:vertAlign w:val="superscript"/>
          <w:lang w:val="uk-UA"/>
        </w:rPr>
        <w:t>®</w:t>
      </w:r>
      <w:r w:rsidRPr="00736190">
        <w:rPr>
          <w:rFonts w:ascii="Times New Roman" w:hAnsi="Times New Roman"/>
          <w:i/>
          <w:color w:val="000000"/>
          <w:sz w:val="28"/>
          <w:szCs w:val="28"/>
        </w:rPr>
        <w:t xml:space="preserve"> </w:t>
      </w:r>
      <w:r w:rsidR="00A207A9" w:rsidRPr="00A207A9">
        <w:rPr>
          <w:rFonts w:ascii="Times New Roman" w:hAnsi="Times New Roman"/>
          <w:iCs/>
          <w:color w:val="000000"/>
          <w:sz w:val="28"/>
          <w:szCs w:val="28"/>
        </w:rPr>
        <w:t>ДТ</w:t>
      </w:r>
      <w:r w:rsidR="00A207A9" w:rsidRPr="00A207A9">
        <w:rPr>
          <w:rFonts w:ascii="Times New Roman" w:hAnsi="Times New Roman"/>
          <w:i/>
          <w:color w:val="000000"/>
          <w:sz w:val="28"/>
          <w:szCs w:val="28"/>
        </w:rPr>
        <w:t xml:space="preserve"> показан для лечения таких заболеваний у детей и подростков возрастом от 3 до 17 лет, как</w:t>
      </w:r>
      <w:r w:rsidRPr="00736190">
        <w:rPr>
          <w:rFonts w:ascii="Times New Roman" w:hAnsi="Times New Roman"/>
          <w:i/>
          <w:color w:val="000000"/>
          <w:sz w:val="28"/>
          <w:szCs w:val="28"/>
        </w:rPr>
        <w:t>:</w:t>
      </w:r>
    </w:p>
    <w:p w14:paraId="2B371D62"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-для лечения кандидоза слизистых оболочек (кандидоз ротоглотки, кандидоз пищевода), </w:t>
      </w:r>
    </w:p>
    <w:p w14:paraId="7C6F14E9"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-инвазивного кандидоза, </w:t>
      </w:r>
    </w:p>
    <w:p w14:paraId="4C822674"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w:t>
      </w:r>
      <w:proofErr w:type="spellStart"/>
      <w:r w:rsidRPr="00736190">
        <w:rPr>
          <w:rFonts w:ascii="Times New Roman" w:hAnsi="Times New Roman"/>
          <w:color w:val="000000"/>
          <w:sz w:val="28"/>
          <w:szCs w:val="28"/>
        </w:rPr>
        <w:t>криптококкового</w:t>
      </w:r>
      <w:proofErr w:type="spellEnd"/>
      <w:r w:rsidRPr="00736190">
        <w:rPr>
          <w:rFonts w:ascii="Times New Roman" w:hAnsi="Times New Roman"/>
          <w:color w:val="000000"/>
          <w:sz w:val="28"/>
          <w:szCs w:val="28"/>
        </w:rPr>
        <w:t xml:space="preserve"> менингита и профилактики </w:t>
      </w:r>
      <w:proofErr w:type="spellStart"/>
      <w:r w:rsidRPr="00736190">
        <w:rPr>
          <w:rFonts w:ascii="Times New Roman" w:hAnsi="Times New Roman"/>
          <w:color w:val="000000"/>
          <w:sz w:val="28"/>
          <w:szCs w:val="28"/>
        </w:rPr>
        <w:t>кандидозных</w:t>
      </w:r>
      <w:proofErr w:type="spellEnd"/>
      <w:r w:rsidRPr="00736190">
        <w:rPr>
          <w:rFonts w:ascii="Times New Roman" w:hAnsi="Times New Roman"/>
          <w:color w:val="000000"/>
          <w:sz w:val="28"/>
          <w:szCs w:val="28"/>
        </w:rPr>
        <w:t xml:space="preserve"> инфекций у пациентов со сниженным иммунитетом. </w:t>
      </w:r>
    </w:p>
    <w:p w14:paraId="380A1B10" w14:textId="77777777" w:rsidR="00F6466B" w:rsidRDefault="00F6466B" w:rsidP="00DD685A">
      <w:pPr>
        <w:spacing w:after="0" w:line="240" w:lineRule="auto"/>
        <w:jc w:val="both"/>
        <w:rPr>
          <w:rFonts w:ascii="Times New Roman" w:hAnsi="Times New Roman"/>
          <w:color w:val="000000"/>
          <w:sz w:val="28"/>
          <w:szCs w:val="28"/>
        </w:rPr>
      </w:pPr>
    </w:p>
    <w:p w14:paraId="76BD165E"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ФУЦИС</w:t>
      </w:r>
      <w:r w:rsidR="00DD685A" w:rsidRPr="00E6675E">
        <w:rPr>
          <w:rFonts w:ascii="Times New Roman" w:hAnsi="Times New Roman"/>
          <w:bCs/>
          <w:sz w:val="28"/>
          <w:szCs w:val="28"/>
          <w:vertAlign w:val="superscript"/>
          <w:lang w:val="uk-UA"/>
        </w:rPr>
        <w:t>®</w:t>
      </w:r>
      <w:r w:rsidRPr="00736190">
        <w:rPr>
          <w:rFonts w:ascii="Times New Roman" w:hAnsi="Times New Roman"/>
          <w:color w:val="000000"/>
          <w:sz w:val="28"/>
          <w:szCs w:val="28"/>
        </w:rPr>
        <w:t xml:space="preserve"> </w:t>
      </w:r>
      <w:r w:rsidR="006D3CFA" w:rsidRPr="00A207A9">
        <w:rPr>
          <w:rFonts w:ascii="Times New Roman" w:hAnsi="Times New Roman"/>
          <w:iCs/>
          <w:color w:val="000000"/>
          <w:sz w:val="28"/>
          <w:szCs w:val="28"/>
        </w:rPr>
        <w:t>ДТ</w:t>
      </w:r>
      <w:r w:rsidR="006D3CFA" w:rsidRPr="00736190">
        <w:rPr>
          <w:rFonts w:ascii="Times New Roman" w:hAnsi="Times New Roman"/>
          <w:color w:val="000000"/>
          <w:sz w:val="28"/>
          <w:szCs w:val="28"/>
        </w:rPr>
        <w:t xml:space="preserve"> </w:t>
      </w:r>
      <w:r w:rsidRPr="00736190">
        <w:rPr>
          <w:rFonts w:ascii="Times New Roman" w:hAnsi="Times New Roman"/>
          <w:color w:val="000000"/>
          <w:sz w:val="28"/>
          <w:szCs w:val="28"/>
        </w:rPr>
        <w:t xml:space="preserve">может быть применен для поддерживающей терапии для предупреждения рецидива </w:t>
      </w:r>
      <w:proofErr w:type="spellStart"/>
      <w:r w:rsidRPr="00736190">
        <w:rPr>
          <w:rFonts w:ascii="Times New Roman" w:hAnsi="Times New Roman"/>
          <w:color w:val="000000"/>
          <w:sz w:val="28"/>
          <w:szCs w:val="28"/>
        </w:rPr>
        <w:t>криптококкового</w:t>
      </w:r>
      <w:proofErr w:type="spellEnd"/>
      <w:r w:rsidRPr="00736190">
        <w:rPr>
          <w:rFonts w:ascii="Times New Roman" w:hAnsi="Times New Roman"/>
          <w:color w:val="000000"/>
          <w:sz w:val="28"/>
          <w:szCs w:val="28"/>
        </w:rPr>
        <w:t xml:space="preserve"> менингита у детей с высоким риском его развития.</w:t>
      </w:r>
    </w:p>
    <w:p w14:paraId="4F100105" w14:textId="77777777" w:rsidR="00736190" w:rsidRPr="00736190" w:rsidRDefault="00736190" w:rsidP="00DD685A">
      <w:pPr>
        <w:spacing w:after="0" w:line="240" w:lineRule="auto"/>
        <w:jc w:val="both"/>
        <w:rPr>
          <w:rFonts w:ascii="Times New Roman" w:hAnsi="Times New Roman"/>
          <w:color w:val="000000"/>
          <w:sz w:val="28"/>
          <w:szCs w:val="28"/>
        </w:rPr>
      </w:pPr>
      <w:r w:rsidRPr="00736190">
        <w:rPr>
          <w:rFonts w:ascii="Times New Roman" w:hAnsi="Times New Roman"/>
          <w:color w:val="000000"/>
          <w:sz w:val="28"/>
          <w:szCs w:val="28"/>
        </w:rPr>
        <w:t xml:space="preserve">Терапия может быть начата до того, как станут известны результаты посева и других лабораторных исследований; однако, как только эти результаты станут доступны, необходимо соответствующим образом скорректировать </w:t>
      </w:r>
      <w:proofErr w:type="spellStart"/>
      <w:r w:rsidRPr="00736190">
        <w:rPr>
          <w:rFonts w:ascii="Times New Roman" w:hAnsi="Times New Roman"/>
          <w:color w:val="000000"/>
          <w:sz w:val="28"/>
          <w:szCs w:val="28"/>
        </w:rPr>
        <w:t>противоинфекционную</w:t>
      </w:r>
      <w:proofErr w:type="spellEnd"/>
      <w:r w:rsidRPr="00736190">
        <w:rPr>
          <w:rFonts w:ascii="Times New Roman" w:hAnsi="Times New Roman"/>
          <w:color w:val="000000"/>
          <w:sz w:val="28"/>
          <w:szCs w:val="28"/>
        </w:rPr>
        <w:t xml:space="preserve"> терапию.</w:t>
      </w:r>
      <w:r w:rsidR="00F6466B">
        <w:rPr>
          <w:rFonts w:ascii="Times New Roman" w:hAnsi="Times New Roman"/>
          <w:color w:val="000000"/>
          <w:sz w:val="28"/>
          <w:szCs w:val="28"/>
        </w:rPr>
        <w:t xml:space="preserve"> </w:t>
      </w:r>
      <w:r w:rsidRPr="00736190">
        <w:rPr>
          <w:rFonts w:ascii="Times New Roman" w:hAnsi="Times New Roman"/>
          <w:color w:val="000000"/>
          <w:sz w:val="28"/>
          <w:szCs w:val="28"/>
        </w:rPr>
        <w:t>Следует учитывать официальные инструкции по правильному использованию противогрибковых средств.</w:t>
      </w:r>
    </w:p>
    <w:p w14:paraId="3403F3CF" w14:textId="77777777" w:rsidR="00E6675E" w:rsidRPr="00E6675E" w:rsidRDefault="00E6675E" w:rsidP="00DD685A">
      <w:pPr>
        <w:spacing w:after="0" w:line="240" w:lineRule="auto"/>
        <w:jc w:val="both"/>
        <w:rPr>
          <w:rFonts w:ascii="Times New Roman" w:eastAsia="Times New Roman" w:hAnsi="Times New Roman"/>
          <w:b/>
          <w:sz w:val="28"/>
          <w:szCs w:val="28"/>
          <w:lang w:eastAsia="ru-RU"/>
        </w:rPr>
      </w:pPr>
    </w:p>
    <w:p w14:paraId="16AD219F" w14:textId="77777777" w:rsidR="00DB406A" w:rsidRPr="00E6675E" w:rsidRDefault="00DB406A"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Перечень сведений, н</w:t>
      </w:r>
      <w:r w:rsidR="00844CE8" w:rsidRPr="00E6675E">
        <w:rPr>
          <w:rFonts w:ascii="Times New Roman" w:eastAsia="Times New Roman" w:hAnsi="Times New Roman"/>
          <w:b/>
          <w:sz w:val="28"/>
          <w:szCs w:val="28"/>
          <w:lang w:eastAsia="ru-RU"/>
        </w:rPr>
        <w:t>еобходимых до начала применения</w:t>
      </w:r>
    </w:p>
    <w:p w14:paraId="0AEF86F0" w14:textId="77777777" w:rsidR="007D0E84" w:rsidRPr="00E6675E" w:rsidRDefault="007D0E84" w:rsidP="00DD685A">
      <w:pPr>
        <w:spacing w:after="0" w:line="240" w:lineRule="auto"/>
        <w:jc w:val="both"/>
        <w:rPr>
          <w:rFonts w:ascii="Times New Roman" w:eastAsia="Times New Roman" w:hAnsi="Times New Roman"/>
          <w:b/>
          <w:i/>
          <w:sz w:val="28"/>
          <w:szCs w:val="28"/>
          <w:lang w:eastAsia="ru-RU"/>
        </w:rPr>
      </w:pPr>
      <w:r w:rsidRPr="00E6675E">
        <w:rPr>
          <w:rFonts w:ascii="Times New Roman" w:eastAsia="Times New Roman" w:hAnsi="Times New Roman"/>
          <w:b/>
          <w:i/>
          <w:sz w:val="28"/>
          <w:szCs w:val="28"/>
          <w:lang w:eastAsia="ru-RU"/>
        </w:rPr>
        <w:t>Противопоказания</w:t>
      </w:r>
    </w:p>
    <w:p w14:paraId="2218652E" w14:textId="77777777" w:rsidR="00B36155" w:rsidRDefault="0091751B" w:rsidP="00DD685A">
      <w:pPr>
        <w:spacing w:after="0" w:line="240" w:lineRule="auto"/>
        <w:jc w:val="both"/>
        <w:rPr>
          <w:rFonts w:ascii="Times New Roman" w:hAnsi="Times New Roman"/>
          <w:sz w:val="28"/>
          <w:szCs w:val="28"/>
        </w:rPr>
      </w:pPr>
      <w:r w:rsidRPr="0091751B">
        <w:rPr>
          <w:rFonts w:ascii="Times New Roman" w:hAnsi="Times New Roman"/>
          <w:sz w:val="28"/>
          <w:szCs w:val="28"/>
        </w:rPr>
        <w:t xml:space="preserve">- </w:t>
      </w:r>
      <w:r w:rsidR="00B36155" w:rsidRPr="00B36155">
        <w:rPr>
          <w:rFonts w:ascii="Times New Roman" w:hAnsi="Times New Roman"/>
          <w:sz w:val="28"/>
          <w:szCs w:val="28"/>
        </w:rPr>
        <w:t xml:space="preserve">гиперчувствительность к флуконазолу, </w:t>
      </w:r>
      <w:proofErr w:type="spellStart"/>
      <w:r w:rsidR="00B36155" w:rsidRPr="00B36155">
        <w:rPr>
          <w:rFonts w:ascii="Times New Roman" w:hAnsi="Times New Roman"/>
          <w:sz w:val="28"/>
          <w:szCs w:val="28"/>
        </w:rPr>
        <w:t>азольным</w:t>
      </w:r>
      <w:proofErr w:type="spellEnd"/>
      <w:r w:rsidR="00B36155" w:rsidRPr="00B36155">
        <w:rPr>
          <w:rFonts w:ascii="Times New Roman" w:hAnsi="Times New Roman"/>
          <w:sz w:val="28"/>
          <w:szCs w:val="28"/>
        </w:rPr>
        <w:t xml:space="preserve"> веществам со сходной флуконазолу структурой или к любому из вспомогательных веществ </w:t>
      </w:r>
    </w:p>
    <w:p w14:paraId="1CEE4DD6" w14:textId="77777777" w:rsidR="00B36155" w:rsidRPr="00B36155" w:rsidRDefault="00B36155" w:rsidP="00DD685A">
      <w:pPr>
        <w:spacing w:after="0" w:line="240" w:lineRule="auto"/>
        <w:jc w:val="both"/>
        <w:rPr>
          <w:rFonts w:ascii="Times New Roman" w:hAnsi="Times New Roman"/>
          <w:sz w:val="28"/>
          <w:szCs w:val="28"/>
        </w:rPr>
      </w:pPr>
      <w:r w:rsidRPr="00B36155">
        <w:rPr>
          <w:rFonts w:ascii="Times New Roman" w:hAnsi="Times New Roman"/>
          <w:sz w:val="28"/>
          <w:szCs w:val="28"/>
        </w:rPr>
        <w:t xml:space="preserve">- одновременный прием </w:t>
      </w:r>
      <w:proofErr w:type="spellStart"/>
      <w:r w:rsidRPr="00B36155">
        <w:rPr>
          <w:rFonts w:ascii="Times New Roman" w:hAnsi="Times New Roman"/>
          <w:sz w:val="28"/>
          <w:szCs w:val="28"/>
        </w:rPr>
        <w:t>терфенадина</w:t>
      </w:r>
      <w:proofErr w:type="spellEnd"/>
      <w:r w:rsidRPr="00B36155">
        <w:rPr>
          <w:rFonts w:ascii="Times New Roman" w:hAnsi="Times New Roman"/>
          <w:sz w:val="28"/>
          <w:szCs w:val="28"/>
        </w:rPr>
        <w:t xml:space="preserve"> во время многократного применения флуконазола в дозе 400 мг/сутки и более </w:t>
      </w:r>
    </w:p>
    <w:p w14:paraId="7D2CC016" w14:textId="77777777" w:rsidR="00B36155" w:rsidRPr="00B36155" w:rsidRDefault="00B36155" w:rsidP="00DD685A">
      <w:pPr>
        <w:spacing w:after="0" w:line="240" w:lineRule="auto"/>
        <w:jc w:val="both"/>
        <w:rPr>
          <w:rFonts w:ascii="Times New Roman" w:hAnsi="Times New Roman"/>
          <w:sz w:val="28"/>
          <w:szCs w:val="28"/>
        </w:rPr>
      </w:pPr>
      <w:r w:rsidRPr="00B36155">
        <w:rPr>
          <w:rFonts w:ascii="Times New Roman" w:hAnsi="Times New Roman"/>
          <w:sz w:val="28"/>
          <w:szCs w:val="28"/>
        </w:rPr>
        <w:t xml:space="preserve">- одновременный прием с </w:t>
      </w:r>
      <w:proofErr w:type="spellStart"/>
      <w:r w:rsidRPr="00B36155">
        <w:rPr>
          <w:rFonts w:ascii="Times New Roman" w:hAnsi="Times New Roman"/>
          <w:sz w:val="28"/>
          <w:szCs w:val="28"/>
        </w:rPr>
        <w:t>цизапридом</w:t>
      </w:r>
      <w:proofErr w:type="spellEnd"/>
      <w:r w:rsidRPr="00B36155">
        <w:rPr>
          <w:rFonts w:ascii="Times New Roman" w:hAnsi="Times New Roman"/>
          <w:sz w:val="28"/>
          <w:szCs w:val="28"/>
        </w:rPr>
        <w:t xml:space="preserve">, </w:t>
      </w:r>
      <w:proofErr w:type="spellStart"/>
      <w:r w:rsidRPr="00B36155">
        <w:rPr>
          <w:rFonts w:ascii="Times New Roman" w:hAnsi="Times New Roman"/>
          <w:sz w:val="28"/>
          <w:szCs w:val="28"/>
        </w:rPr>
        <w:t>астемизолом</w:t>
      </w:r>
      <w:proofErr w:type="spellEnd"/>
      <w:r w:rsidRPr="00B36155">
        <w:rPr>
          <w:rFonts w:ascii="Times New Roman" w:hAnsi="Times New Roman"/>
          <w:sz w:val="28"/>
          <w:szCs w:val="28"/>
        </w:rPr>
        <w:t xml:space="preserve">, эритромицином, </w:t>
      </w:r>
      <w:proofErr w:type="spellStart"/>
      <w:r w:rsidRPr="00B36155">
        <w:rPr>
          <w:rFonts w:ascii="Times New Roman" w:hAnsi="Times New Roman"/>
          <w:sz w:val="28"/>
          <w:szCs w:val="28"/>
        </w:rPr>
        <w:t>пимозидом</w:t>
      </w:r>
      <w:proofErr w:type="spellEnd"/>
      <w:r w:rsidRPr="00B36155">
        <w:rPr>
          <w:rFonts w:ascii="Times New Roman" w:hAnsi="Times New Roman"/>
          <w:sz w:val="28"/>
          <w:szCs w:val="28"/>
        </w:rPr>
        <w:t xml:space="preserve"> и хинидином, т.к. они увеличивают интервал </w:t>
      </w:r>
      <w:r w:rsidRPr="00B36155">
        <w:rPr>
          <w:rFonts w:ascii="Times New Roman" w:hAnsi="Times New Roman"/>
          <w:i/>
          <w:sz w:val="28"/>
          <w:szCs w:val="28"/>
        </w:rPr>
        <w:t>QT</w:t>
      </w:r>
      <w:r w:rsidRPr="00B36155">
        <w:rPr>
          <w:rFonts w:ascii="Times New Roman" w:hAnsi="Times New Roman"/>
          <w:sz w:val="28"/>
          <w:szCs w:val="28"/>
        </w:rPr>
        <w:t xml:space="preserve"> и метаболизируются через цитохром P450 (CYP) 3A4</w:t>
      </w:r>
    </w:p>
    <w:p w14:paraId="38D218C9" w14:textId="77777777" w:rsidR="00B36155" w:rsidRPr="00B36155" w:rsidRDefault="00B36155" w:rsidP="00DD685A">
      <w:pPr>
        <w:spacing w:after="0" w:line="240" w:lineRule="auto"/>
        <w:jc w:val="both"/>
        <w:rPr>
          <w:rFonts w:ascii="Times New Roman" w:hAnsi="Times New Roman"/>
          <w:sz w:val="28"/>
          <w:szCs w:val="28"/>
        </w:rPr>
      </w:pPr>
      <w:r w:rsidRPr="00B36155">
        <w:rPr>
          <w:rFonts w:ascii="Times New Roman" w:hAnsi="Times New Roman"/>
          <w:sz w:val="28"/>
          <w:szCs w:val="28"/>
        </w:rPr>
        <w:lastRenderedPageBreak/>
        <w:t xml:space="preserve">- пациенты с редкими наследственными проблемами непереносимости галактозы, дефицитом лактазы Лаппа или  синдромом мальабсорбции глюкозы и галактозы </w:t>
      </w:r>
    </w:p>
    <w:p w14:paraId="6F0D962E" w14:textId="77777777" w:rsidR="00B36155" w:rsidRPr="00B36155" w:rsidRDefault="00B36155" w:rsidP="00DD685A">
      <w:pPr>
        <w:spacing w:after="0" w:line="240" w:lineRule="auto"/>
        <w:jc w:val="both"/>
        <w:rPr>
          <w:rFonts w:ascii="Times New Roman" w:hAnsi="Times New Roman"/>
          <w:sz w:val="28"/>
          <w:szCs w:val="28"/>
        </w:rPr>
      </w:pPr>
      <w:r w:rsidRPr="00B36155">
        <w:rPr>
          <w:rFonts w:ascii="Times New Roman" w:hAnsi="Times New Roman"/>
          <w:sz w:val="28"/>
          <w:szCs w:val="28"/>
        </w:rPr>
        <w:t>- беременность и период лактации</w:t>
      </w:r>
    </w:p>
    <w:p w14:paraId="774767A1" w14:textId="77777777" w:rsidR="00B36155" w:rsidRPr="00B36155" w:rsidRDefault="00B36155" w:rsidP="00DD685A">
      <w:pPr>
        <w:spacing w:after="0" w:line="240" w:lineRule="auto"/>
        <w:jc w:val="both"/>
        <w:rPr>
          <w:rFonts w:ascii="Times New Roman" w:hAnsi="Times New Roman"/>
          <w:sz w:val="28"/>
          <w:szCs w:val="28"/>
        </w:rPr>
      </w:pPr>
      <w:r w:rsidRPr="00B36155">
        <w:rPr>
          <w:rFonts w:ascii="Times New Roman" w:hAnsi="Times New Roman"/>
          <w:sz w:val="28"/>
          <w:szCs w:val="28"/>
        </w:rPr>
        <w:t xml:space="preserve">- детский возраст до </w:t>
      </w:r>
      <w:r w:rsidR="00A207A9">
        <w:rPr>
          <w:rFonts w:ascii="Times New Roman" w:hAnsi="Times New Roman"/>
          <w:sz w:val="28"/>
          <w:szCs w:val="28"/>
        </w:rPr>
        <w:t>3-х</w:t>
      </w:r>
      <w:r w:rsidRPr="00B36155">
        <w:rPr>
          <w:rFonts w:ascii="Times New Roman" w:hAnsi="Times New Roman"/>
          <w:sz w:val="28"/>
          <w:szCs w:val="28"/>
        </w:rPr>
        <w:t xml:space="preserve"> лет</w:t>
      </w:r>
      <w:r w:rsidR="001C2E39">
        <w:rPr>
          <w:rFonts w:ascii="Times New Roman" w:hAnsi="Times New Roman"/>
          <w:sz w:val="28"/>
          <w:szCs w:val="28"/>
        </w:rPr>
        <w:t>.</w:t>
      </w:r>
    </w:p>
    <w:p w14:paraId="095F94B0" w14:textId="77777777" w:rsidR="007D0E84" w:rsidRPr="00E6675E" w:rsidRDefault="007D0E84" w:rsidP="00DD685A">
      <w:pPr>
        <w:spacing w:after="0" w:line="240" w:lineRule="auto"/>
        <w:jc w:val="both"/>
        <w:rPr>
          <w:rFonts w:ascii="Times New Roman" w:eastAsia="Times New Roman" w:hAnsi="Times New Roman"/>
          <w:b/>
          <w:i/>
          <w:sz w:val="28"/>
          <w:szCs w:val="28"/>
          <w:lang w:eastAsia="ru-RU"/>
        </w:rPr>
      </w:pPr>
      <w:r w:rsidRPr="00E6675E">
        <w:rPr>
          <w:rFonts w:ascii="Times New Roman" w:eastAsia="Times New Roman" w:hAnsi="Times New Roman"/>
          <w:b/>
          <w:i/>
          <w:sz w:val="28"/>
          <w:szCs w:val="28"/>
          <w:lang w:eastAsia="ru-RU"/>
        </w:rPr>
        <w:t>Необходимые меры предосторожности при применении</w:t>
      </w:r>
    </w:p>
    <w:p w14:paraId="32D7C788" w14:textId="3CE9A00F" w:rsidR="00E6675E" w:rsidRDefault="001C2E39" w:rsidP="00DD685A">
      <w:pPr>
        <w:spacing w:after="0" w:line="240" w:lineRule="auto"/>
        <w:jc w:val="both"/>
        <w:rPr>
          <w:rFonts w:ascii="Times New Roman" w:hAnsi="Times New Roman"/>
          <w:iCs/>
          <w:color w:val="000000"/>
          <w:sz w:val="28"/>
          <w:szCs w:val="28"/>
        </w:rPr>
      </w:pPr>
      <w:r>
        <w:rPr>
          <w:rFonts w:ascii="Times New Roman" w:hAnsi="Times New Roman"/>
          <w:iCs/>
          <w:color w:val="000000"/>
          <w:sz w:val="28"/>
          <w:szCs w:val="28"/>
        </w:rPr>
        <w:t>Следует соблюдать осторожность при н</w:t>
      </w:r>
      <w:r w:rsidR="00E6675E" w:rsidRPr="00E6675E">
        <w:rPr>
          <w:rFonts w:ascii="Times New Roman" w:hAnsi="Times New Roman"/>
          <w:iCs/>
          <w:color w:val="000000"/>
          <w:sz w:val="28"/>
          <w:szCs w:val="28"/>
        </w:rPr>
        <w:t>арушени</w:t>
      </w:r>
      <w:r>
        <w:rPr>
          <w:rFonts w:ascii="Times New Roman" w:hAnsi="Times New Roman"/>
          <w:iCs/>
          <w:color w:val="000000"/>
          <w:sz w:val="28"/>
          <w:szCs w:val="28"/>
        </w:rPr>
        <w:t>и</w:t>
      </w:r>
      <w:r w:rsidR="00E6675E" w:rsidRPr="00E6675E">
        <w:rPr>
          <w:rFonts w:ascii="Times New Roman" w:hAnsi="Times New Roman"/>
          <w:iCs/>
          <w:color w:val="000000"/>
          <w:sz w:val="28"/>
          <w:szCs w:val="28"/>
        </w:rPr>
        <w:t xml:space="preserve"> показателей функции печени на фоне п</w:t>
      </w:r>
      <w:r>
        <w:rPr>
          <w:rFonts w:ascii="Times New Roman" w:hAnsi="Times New Roman"/>
          <w:iCs/>
          <w:color w:val="000000"/>
          <w:sz w:val="28"/>
          <w:szCs w:val="28"/>
        </w:rPr>
        <w:t>рименения флуконазола; появлении</w:t>
      </w:r>
      <w:r w:rsidR="00E6675E" w:rsidRPr="00E6675E">
        <w:rPr>
          <w:rFonts w:ascii="Times New Roman" w:hAnsi="Times New Roman"/>
          <w:iCs/>
          <w:color w:val="000000"/>
          <w:sz w:val="28"/>
          <w:szCs w:val="28"/>
        </w:rPr>
        <w:t xml:space="preserve"> сыпи на фоне применения флуконазола у больных с поверхностной грибковой инфекцией и инвазивными/системными грибковыми инфекциями; одновременно</w:t>
      </w:r>
      <w:r>
        <w:rPr>
          <w:rFonts w:ascii="Times New Roman" w:hAnsi="Times New Roman"/>
          <w:iCs/>
          <w:color w:val="000000"/>
          <w:sz w:val="28"/>
          <w:szCs w:val="28"/>
        </w:rPr>
        <w:t>м применении</w:t>
      </w:r>
      <w:r w:rsidR="00E6675E" w:rsidRPr="00E6675E">
        <w:rPr>
          <w:rFonts w:ascii="Times New Roman" w:hAnsi="Times New Roman"/>
          <w:iCs/>
          <w:color w:val="000000"/>
          <w:sz w:val="28"/>
          <w:szCs w:val="28"/>
        </w:rPr>
        <w:t xml:space="preserve"> </w:t>
      </w:r>
      <w:proofErr w:type="spellStart"/>
      <w:r w:rsidR="00E6675E" w:rsidRPr="00E6675E">
        <w:rPr>
          <w:rFonts w:ascii="Times New Roman" w:hAnsi="Times New Roman"/>
          <w:iCs/>
          <w:color w:val="000000"/>
          <w:sz w:val="28"/>
          <w:szCs w:val="28"/>
        </w:rPr>
        <w:t>терфенадина</w:t>
      </w:r>
      <w:proofErr w:type="spellEnd"/>
      <w:r w:rsidR="00E6675E" w:rsidRPr="00E6675E">
        <w:rPr>
          <w:rFonts w:ascii="Times New Roman" w:hAnsi="Times New Roman"/>
          <w:iCs/>
          <w:color w:val="000000"/>
          <w:sz w:val="28"/>
          <w:szCs w:val="28"/>
        </w:rPr>
        <w:t xml:space="preserve"> и флуконазола в дозе менее 400 мг/</w:t>
      </w:r>
      <w:proofErr w:type="spellStart"/>
      <w:r w:rsidR="00E6675E" w:rsidRPr="00E6675E">
        <w:rPr>
          <w:rFonts w:ascii="Times New Roman" w:hAnsi="Times New Roman"/>
          <w:iCs/>
          <w:color w:val="000000"/>
          <w:sz w:val="28"/>
          <w:szCs w:val="28"/>
        </w:rPr>
        <w:t>сут</w:t>
      </w:r>
      <w:proofErr w:type="spellEnd"/>
      <w:r w:rsidR="00E6675E" w:rsidRPr="00E6675E">
        <w:rPr>
          <w:rFonts w:ascii="Times New Roman" w:hAnsi="Times New Roman"/>
          <w:iCs/>
          <w:color w:val="000000"/>
          <w:sz w:val="28"/>
          <w:szCs w:val="28"/>
        </w:rPr>
        <w:t xml:space="preserve">; потенциально </w:t>
      </w:r>
      <w:proofErr w:type="spellStart"/>
      <w:r w:rsidR="00E6675E" w:rsidRPr="00E6675E">
        <w:rPr>
          <w:rFonts w:ascii="Times New Roman" w:hAnsi="Times New Roman"/>
          <w:iCs/>
          <w:color w:val="000000"/>
          <w:sz w:val="28"/>
          <w:szCs w:val="28"/>
        </w:rPr>
        <w:t>проаритмически</w:t>
      </w:r>
      <w:r>
        <w:rPr>
          <w:rFonts w:ascii="Times New Roman" w:hAnsi="Times New Roman"/>
          <w:iCs/>
          <w:color w:val="000000"/>
          <w:sz w:val="28"/>
          <w:szCs w:val="28"/>
        </w:rPr>
        <w:t>х</w:t>
      </w:r>
      <w:proofErr w:type="spellEnd"/>
      <w:r w:rsidR="00E6675E" w:rsidRPr="00E6675E">
        <w:rPr>
          <w:rFonts w:ascii="Times New Roman" w:hAnsi="Times New Roman"/>
          <w:iCs/>
          <w:color w:val="000000"/>
          <w:sz w:val="28"/>
          <w:szCs w:val="28"/>
        </w:rPr>
        <w:t xml:space="preserve"> состояния</w:t>
      </w:r>
      <w:r>
        <w:rPr>
          <w:rFonts w:ascii="Times New Roman" w:hAnsi="Times New Roman"/>
          <w:iCs/>
          <w:color w:val="000000"/>
          <w:sz w:val="28"/>
          <w:szCs w:val="28"/>
        </w:rPr>
        <w:t>х</w:t>
      </w:r>
      <w:r w:rsidR="00E6675E" w:rsidRPr="00E6675E">
        <w:rPr>
          <w:rFonts w:ascii="Times New Roman" w:hAnsi="Times New Roman"/>
          <w:iCs/>
          <w:color w:val="000000"/>
          <w:sz w:val="28"/>
          <w:szCs w:val="28"/>
        </w:rPr>
        <w:t xml:space="preserve"> у больных с множественными факторами риска (органические заболевания сердца, нарушения электролитного баланса и способствующая развитию подобных нарушений сопутствующая терапия).</w:t>
      </w:r>
    </w:p>
    <w:p w14:paraId="59409B6D" w14:textId="4270122C" w:rsidR="007A64DC" w:rsidRPr="007A64DC" w:rsidRDefault="007A64DC" w:rsidP="007A64DC">
      <w:pPr>
        <w:spacing w:after="0" w:line="240" w:lineRule="auto"/>
        <w:jc w:val="both"/>
        <w:rPr>
          <w:rFonts w:ascii="Times New Roman" w:hAnsi="Times New Roman"/>
          <w:iCs/>
          <w:color w:val="000000"/>
          <w:sz w:val="28"/>
          <w:szCs w:val="28"/>
        </w:rPr>
      </w:pPr>
      <w:r w:rsidRPr="0094528A">
        <w:rPr>
          <w:rFonts w:ascii="Times New Roman" w:hAnsi="Times New Roman"/>
          <w:iCs/>
          <w:color w:val="000000"/>
          <w:sz w:val="28"/>
          <w:szCs w:val="28"/>
        </w:rPr>
        <w:t>Если грибковая инфекция не поддается лечению, может потребоваться альтернативная противогрибковая терапия.</w:t>
      </w:r>
    </w:p>
    <w:p w14:paraId="1B0E6A99" w14:textId="77777777" w:rsidR="007D0E84" w:rsidRPr="00E6675E" w:rsidRDefault="007D0E84" w:rsidP="00DD685A">
      <w:pPr>
        <w:spacing w:after="0" w:line="240" w:lineRule="auto"/>
        <w:jc w:val="both"/>
        <w:rPr>
          <w:rFonts w:ascii="Times New Roman" w:eastAsia="Times New Roman" w:hAnsi="Times New Roman"/>
          <w:b/>
          <w:i/>
          <w:sz w:val="28"/>
          <w:szCs w:val="28"/>
          <w:lang w:eastAsia="ru-RU"/>
        </w:rPr>
      </w:pPr>
      <w:r w:rsidRPr="00E6675E">
        <w:rPr>
          <w:rFonts w:ascii="Times New Roman" w:eastAsia="Times New Roman" w:hAnsi="Times New Roman"/>
          <w:b/>
          <w:i/>
          <w:sz w:val="28"/>
          <w:szCs w:val="28"/>
          <w:lang w:eastAsia="ru-RU"/>
        </w:rPr>
        <w:t>Взаимодействия с другими лекарственными препаратами</w:t>
      </w:r>
    </w:p>
    <w:p w14:paraId="131C4048" w14:textId="77777777" w:rsidR="0091751B" w:rsidRPr="0091751B" w:rsidRDefault="0091751B" w:rsidP="00DD685A">
      <w:pPr>
        <w:spacing w:after="0" w:line="240" w:lineRule="auto"/>
        <w:jc w:val="both"/>
        <w:rPr>
          <w:rFonts w:ascii="Times New Roman" w:eastAsia="Times New Roman" w:hAnsi="Times New Roman"/>
          <w:color w:val="000000"/>
          <w:sz w:val="28"/>
          <w:szCs w:val="28"/>
          <w:u w:val="single"/>
          <w:lang w:eastAsia="ru-RU"/>
        </w:rPr>
      </w:pPr>
      <w:r w:rsidRPr="0091751B">
        <w:rPr>
          <w:rFonts w:ascii="Times New Roman" w:eastAsia="Times New Roman" w:hAnsi="Times New Roman"/>
          <w:color w:val="000000"/>
          <w:sz w:val="28"/>
          <w:szCs w:val="28"/>
          <w:u w:val="single"/>
          <w:lang w:eastAsia="ru-RU"/>
        </w:rPr>
        <w:t>Противопоказано сочетанное применение нижеуказанных лекарственных средств:</w:t>
      </w:r>
    </w:p>
    <w:p w14:paraId="0F447803"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Цизаприд</w:t>
      </w:r>
      <w:proofErr w:type="spellEnd"/>
      <w:r w:rsidRPr="00767F8B">
        <w:rPr>
          <w:rFonts w:ascii="Times New Roman" w:eastAsia="Times New Roman" w:hAnsi="Times New Roman"/>
          <w:color w:val="000000"/>
          <w:sz w:val="28"/>
          <w:szCs w:val="28"/>
          <w:lang w:eastAsia="ru-RU"/>
        </w:rPr>
        <w:t xml:space="preserve">: Сообщалось о развитии побочных реакций со стороны сердца, в том числе о пароксизмальной желудочковой тахикардии типа пируэт у пациентов, одновременно принимающих флуконазол и цизаприд. Результаты контролируемого исследования продемонстрировали, что одновременное применение 200 мг флуконазола 1 раз в сутки и 20 мг </w:t>
      </w:r>
      <w:proofErr w:type="spellStart"/>
      <w:r w:rsidRPr="00767F8B">
        <w:rPr>
          <w:rFonts w:ascii="Times New Roman" w:eastAsia="Times New Roman" w:hAnsi="Times New Roman"/>
          <w:color w:val="000000"/>
          <w:sz w:val="28"/>
          <w:szCs w:val="28"/>
          <w:lang w:eastAsia="ru-RU"/>
        </w:rPr>
        <w:t>цизаприда</w:t>
      </w:r>
      <w:proofErr w:type="spellEnd"/>
      <w:r w:rsidRPr="00767F8B">
        <w:rPr>
          <w:rFonts w:ascii="Times New Roman" w:eastAsia="Times New Roman" w:hAnsi="Times New Roman"/>
          <w:color w:val="000000"/>
          <w:sz w:val="28"/>
          <w:szCs w:val="28"/>
          <w:lang w:eastAsia="ru-RU"/>
        </w:rPr>
        <w:t xml:space="preserve"> 4 раза в сутки приводило к значительному повышению уровня </w:t>
      </w:r>
      <w:proofErr w:type="spellStart"/>
      <w:r w:rsidRPr="00767F8B">
        <w:rPr>
          <w:rFonts w:ascii="Times New Roman" w:eastAsia="Times New Roman" w:hAnsi="Times New Roman"/>
          <w:color w:val="000000"/>
          <w:sz w:val="28"/>
          <w:szCs w:val="28"/>
          <w:lang w:eastAsia="ru-RU"/>
        </w:rPr>
        <w:t>цизаприда</w:t>
      </w:r>
      <w:proofErr w:type="spellEnd"/>
      <w:r w:rsidRPr="00767F8B">
        <w:rPr>
          <w:rFonts w:ascii="Times New Roman" w:eastAsia="Times New Roman" w:hAnsi="Times New Roman"/>
          <w:color w:val="000000"/>
          <w:sz w:val="28"/>
          <w:szCs w:val="28"/>
          <w:lang w:eastAsia="ru-RU"/>
        </w:rPr>
        <w:t xml:space="preserve"> в плазме крови и удлинению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xml:space="preserve">. Одновременное применение флуконазола и </w:t>
      </w:r>
      <w:proofErr w:type="spellStart"/>
      <w:r w:rsidRPr="00767F8B">
        <w:rPr>
          <w:rFonts w:ascii="Times New Roman" w:eastAsia="Times New Roman" w:hAnsi="Times New Roman"/>
          <w:color w:val="000000"/>
          <w:sz w:val="28"/>
          <w:szCs w:val="28"/>
          <w:lang w:eastAsia="ru-RU"/>
        </w:rPr>
        <w:t>цизаприда</w:t>
      </w:r>
      <w:proofErr w:type="spellEnd"/>
      <w:r w:rsidRPr="00767F8B">
        <w:rPr>
          <w:rFonts w:ascii="Times New Roman" w:eastAsia="Times New Roman" w:hAnsi="Times New Roman"/>
          <w:color w:val="000000"/>
          <w:sz w:val="28"/>
          <w:szCs w:val="28"/>
          <w:lang w:eastAsia="ru-RU"/>
        </w:rPr>
        <w:t xml:space="preserve"> противопоказано.</w:t>
      </w:r>
    </w:p>
    <w:p w14:paraId="50BCD1F9"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Терфенадин</w:t>
      </w:r>
      <w:r w:rsidRPr="00767F8B">
        <w:rPr>
          <w:rFonts w:ascii="Times New Roman" w:eastAsia="Times New Roman" w:hAnsi="Times New Roman"/>
          <w:color w:val="000000"/>
          <w:sz w:val="28"/>
          <w:szCs w:val="28"/>
          <w:lang w:eastAsia="ru-RU"/>
        </w:rPr>
        <w:t>: Из-за наличия случаев развития тяжелых сердечных аритмий, вызванных удлинением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у пациентов, которые применяют азольные противогрибковые лекарственные средства одновременно с терфенадином, проведены исследования взаимодействия этих препаратов. В ходе одного исследования применения флуконазола в дозе 200 мг/сут не выявлено удлинения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xml:space="preserve">. Данные другого исследования применения флуконазола в дозах 400 и 800 мг/сут продемонстрировали, что прием флуконазола в дозе ≥400 мг/сут значительно повышает уровень </w:t>
      </w:r>
      <w:proofErr w:type="spellStart"/>
      <w:r w:rsidRPr="00767F8B">
        <w:rPr>
          <w:rFonts w:ascii="Times New Roman" w:eastAsia="Times New Roman" w:hAnsi="Times New Roman"/>
          <w:color w:val="000000"/>
          <w:sz w:val="28"/>
          <w:szCs w:val="28"/>
          <w:lang w:eastAsia="ru-RU"/>
        </w:rPr>
        <w:t>терфенадина</w:t>
      </w:r>
      <w:proofErr w:type="spellEnd"/>
      <w:r w:rsidRPr="00767F8B">
        <w:rPr>
          <w:rFonts w:ascii="Times New Roman" w:eastAsia="Times New Roman" w:hAnsi="Times New Roman"/>
          <w:color w:val="000000"/>
          <w:sz w:val="28"/>
          <w:szCs w:val="28"/>
          <w:lang w:eastAsia="ru-RU"/>
        </w:rPr>
        <w:t xml:space="preserve"> в плазме крови при одновременном применении этих препаратов. Сочетанное применение флуконазола в дозе ≥400 мг/сут с терфенадином противопоказано. При применении флуконазола в дозе &lt;400 мг/сут одновременно с терфенадином следует проводить тщательный мониторинг состояния пациента.</w:t>
      </w:r>
    </w:p>
    <w:p w14:paraId="76D010D9"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Астемизол</w:t>
      </w:r>
      <w:proofErr w:type="spellEnd"/>
      <w:r w:rsidRPr="00767F8B">
        <w:rPr>
          <w:rFonts w:ascii="Times New Roman" w:eastAsia="Times New Roman" w:hAnsi="Times New Roman"/>
          <w:color w:val="000000"/>
          <w:sz w:val="28"/>
          <w:szCs w:val="28"/>
          <w:lang w:eastAsia="ru-RU"/>
        </w:rPr>
        <w:t xml:space="preserve">: Сочетанное применение флуконазола и </w:t>
      </w:r>
      <w:proofErr w:type="spellStart"/>
      <w:r w:rsidRPr="00767F8B">
        <w:rPr>
          <w:rFonts w:ascii="Times New Roman" w:eastAsia="Times New Roman" w:hAnsi="Times New Roman"/>
          <w:color w:val="000000"/>
          <w:sz w:val="28"/>
          <w:szCs w:val="28"/>
          <w:lang w:eastAsia="ru-RU"/>
        </w:rPr>
        <w:t>астемизола</w:t>
      </w:r>
      <w:proofErr w:type="spellEnd"/>
      <w:r w:rsidRPr="00767F8B">
        <w:rPr>
          <w:rFonts w:ascii="Times New Roman" w:eastAsia="Times New Roman" w:hAnsi="Times New Roman"/>
          <w:color w:val="000000"/>
          <w:sz w:val="28"/>
          <w:szCs w:val="28"/>
          <w:lang w:eastAsia="ru-RU"/>
        </w:rPr>
        <w:t xml:space="preserve"> может снизить клиренс </w:t>
      </w:r>
      <w:proofErr w:type="spellStart"/>
      <w:r w:rsidRPr="00767F8B">
        <w:rPr>
          <w:rFonts w:ascii="Times New Roman" w:eastAsia="Times New Roman" w:hAnsi="Times New Roman"/>
          <w:color w:val="000000"/>
          <w:sz w:val="28"/>
          <w:szCs w:val="28"/>
          <w:lang w:eastAsia="ru-RU"/>
        </w:rPr>
        <w:t>астемизола</w:t>
      </w:r>
      <w:proofErr w:type="spellEnd"/>
      <w:r w:rsidRPr="00767F8B">
        <w:rPr>
          <w:rFonts w:ascii="Times New Roman" w:eastAsia="Times New Roman" w:hAnsi="Times New Roman"/>
          <w:color w:val="000000"/>
          <w:sz w:val="28"/>
          <w:szCs w:val="28"/>
          <w:lang w:eastAsia="ru-RU"/>
        </w:rPr>
        <w:t xml:space="preserve">. Вызванное этим повышение концентрации </w:t>
      </w:r>
      <w:proofErr w:type="spellStart"/>
      <w:r w:rsidRPr="00767F8B">
        <w:rPr>
          <w:rFonts w:ascii="Times New Roman" w:eastAsia="Times New Roman" w:hAnsi="Times New Roman"/>
          <w:color w:val="000000"/>
          <w:sz w:val="28"/>
          <w:szCs w:val="28"/>
          <w:lang w:eastAsia="ru-RU"/>
        </w:rPr>
        <w:t>астемизола</w:t>
      </w:r>
      <w:proofErr w:type="spellEnd"/>
      <w:r w:rsidRPr="00767F8B">
        <w:rPr>
          <w:rFonts w:ascii="Times New Roman" w:eastAsia="Times New Roman" w:hAnsi="Times New Roman"/>
          <w:color w:val="000000"/>
          <w:sz w:val="28"/>
          <w:szCs w:val="28"/>
          <w:lang w:eastAsia="ru-RU"/>
        </w:rPr>
        <w:t xml:space="preserve"> в плазме крови может привести к удлинению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xml:space="preserve"> и в редких случаях — к пароксизмальной желудочковой тахикардии типа </w:t>
      </w:r>
      <w:r w:rsidRPr="00767F8B">
        <w:rPr>
          <w:rFonts w:ascii="Times New Roman" w:eastAsia="Times New Roman" w:hAnsi="Times New Roman"/>
          <w:color w:val="000000"/>
          <w:sz w:val="28"/>
          <w:szCs w:val="28"/>
          <w:lang w:eastAsia="ru-RU"/>
        </w:rPr>
        <w:lastRenderedPageBreak/>
        <w:t xml:space="preserve">пируэт. Одновременное применение флуконазола и </w:t>
      </w:r>
      <w:proofErr w:type="spellStart"/>
      <w:r w:rsidRPr="00767F8B">
        <w:rPr>
          <w:rFonts w:ascii="Times New Roman" w:eastAsia="Times New Roman" w:hAnsi="Times New Roman"/>
          <w:color w:val="000000"/>
          <w:sz w:val="28"/>
          <w:szCs w:val="28"/>
          <w:lang w:eastAsia="ru-RU"/>
        </w:rPr>
        <w:t>астемизола</w:t>
      </w:r>
      <w:proofErr w:type="spellEnd"/>
      <w:r w:rsidRPr="00767F8B">
        <w:rPr>
          <w:rFonts w:ascii="Times New Roman" w:eastAsia="Times New Roman" w:hAnsi="Times New Roman"/>
          <w:color w:val="000000"/>
          <w:sz w:val="28"/>
          <w:szCs w:val="28"/>
          <w:lang w:eastAsia="ru-RU"/>
        </w:rPr>
        <w:t xml:space="preserve"> противопоказано.</w:t>
      </w:r>
    </w:p>
    <w:p w14:paraId="27235B68"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Пимозид</w:t>
      </w:r>
      <w:r w:rsidRPr="00767F8B">
        <w:rPr>
          <w:rFonts w:ascii="Times New Roman" w:eastAsia="Times New Roman" w:hAnsi="Times New Roman"/>
          <w:color w:val="000000"/>
          <w:sz w:val="28"/>
          <w:szCs w:val="28"/>
          <w:lang w:eastAsia="ru-RU"/>
        </w:rPr>
        <w:t>: Сочетанное применение флуконазола и пимозида может приводить к угнетению метаболизма пимозида, хотя соответствующих исследований in vitro и in vivo не проводили. Повышение концентрации пимозида в плазме крови может вызывать удлинение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и в редких случаях приводить к развитию пароксизмальной желудочковой тахикардии типа пируэт. Одновременное применение флуконазола и пимозида противопоказано.</w:t>
      </w:r>
    </w:p>
    <w:p w14:paraId="127660F4"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Хинидин</w:t>
      </w:r>
      <w:r w:rsidRPr="00767F8B">
        <w:rPr>
          <w:rFonts w:ascii="Times New Roman" w:eastAsia="Times New Roman" w:hAnsi="Times New Roman"/>
          <w:color w:val="000000"/>
          <w:sz w:val="28"/>
          <w:szCs w:val="28"/>
          <w:lang w:eastAsia="ru-RU"/>
        </w:rPr>
        <w:t>: Сочетанное применение флуконазола и хинидина может приводить к угнетению метаболизма хинидина, хотя соответствующих исследований </w:t>
      </w:r>
      <w:r w:rsidRPr="00767F8B">
        <w:rPr>
          <w:rFonts w:ascii="Times New Roman" w:eastAsia="Times New Roman" w:hAnsi="Times New Roman"/>
          <w:i/>
          <w:color w:val="000000"/>
          <w:sz w:val="28"/>
          <w:szCs w:val="28"/>
          <w:lang w:eastAsia="ru-RU"/>
        </w:rPr>
        <w:t>in vitro</w:t>
      </w:r>
      <w:r w:rsidRPr="00767F8B">
        <w:rPr>
          <w:rFonts w:ascii="Times New Roman" w:eastAsia="Times New Roman" w:hAnsi="Times New Roman"/>
          <w:color w:val="000000"/>
          <w:sz w:val="28"/>
          <w:szCs w:val="28"/>
          <w:lang w:eastAsia="ru-RU"/>
        </w:rPr>
        <w:t> и </w:t>
      </w:r>
      <w:r w:rsidRPr="00767F8B">
        <w:rPr>
          <w:rFonts w:ascii="Times New Roman" w:eastAsia="Times New Roman" w:hAnsi="Times New Roman"/>
          <w:i/>
          <w:color w:val="000000"/>
          <w:sz w:val="28"/>
          <w:szCs w:val="28"/>
          <w:lang w:eastAsia="ru-RU"/>
        </w:rPr>
        <w:t>in vivo</w:t>
      </w:r>
      <w:r w:rsidRPr="00767F8B">
        <w:rPr>
          <w:rFonts w:ascii="Times New Roman" w:eastAsia="Times New Roman" w:hAnsi="Times New Roman"/>
          <w:color w:val="000000"/>
          <w:sz w:val="28"/>
          <w:szCs w:val="28"/>
          <w:lang w:eastAsia="ru-RU"/>
        </w:rPr>
        <w:t> не проводили. Повышение концентрации хинидина в плазме крови может вызывать удлинение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и в редких случаях приводить к развитию пароксизмальной желудочковой тахикардии типа пируэт. Одновременное применение флуконазола и хинидина противопоказано.</w:t>
      </w:r>
    </w:p>
    <w:p w14:paraId="62721EA5"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Эритромицин</w:t>
      </w:r>
      <w:r w:rsidRPr="00767F8B">
        <w:rPr>
          <w:rFonts w:ascii="Times New Roman" w:eastAsia="Times New Roman" w:hAnsi="Times New Roman"/>
          <w:color w:val="000000"/>
          <w:sz w:val="28"/>
          <w:szCs w:val="28"/>
          <w:lang w:eastAsia="ru-RU"/>
        </w:rPr>
        <w:t xml:space="preserve">: Одновременное применение флуконазола и эритромицина потенциально может приводить к повышению риска развития </w:t>
      </w:r>
      <w:proofErr w:type="spellStart"/>
      <w:r w:rsidRPr="00767F8B">
        <w:rPr>
          <w:rFonts w:ascii="Times New Roman" w:eastAsia="Times New Roman" w:hAnsi="Times New Roman"/>
          <w:color w:val="000000"/>
          <w:sz w:val="28"/>
          <w:szCs w:val="28"/>
          <w:lang w:eastAsia="ru-RU"/>
        </w:rPr>
        <w:t>кардиотоксичности</w:t>
      </w:r>
      <w:proofErr w:type="spellEnd"/>
      <w:r w:rsidRPr="00767F8B">
        <w:rPr>
          <w:rFonts w:ascii="Times New Roman" w:eastAsia="Times New Roman" w:hAnsi="Times New Roman"/>
          <w:color w:val="000000"/>
          <w:sz w:val="28"/>
          <w:szCs w:val="28"/>
          <w:lang w:eastAsia="ru-RU"/>
        </w:rPr>
        <w:t xml:space="preserve"> (удлинение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пароксизмальная желудочковая тахикардия типа пируэт) и, как следствие, — к внезапной сердечной смерти. Одновременное применение флуконазола и эритромицина противопоказано.</w:t>
      </w:r>
    </w:p>
    <w:p w14:paraId="4F0E8E03" w14:textId="77777777" w:rsidR="00767F8B" w:rsidRPr="00767F8B" w:rsidRDefault="00767F8B" w:rsidP="00DD685A">
      <w:pPr>
        <w:spacing w:after="0" w:line="240" w:lineRule="auto"/>
        <w:jc w:val="both"/>
        <w:rPr>
          <w:rFonts w:ascii="Times New Roman" w:eastAsia="Times New Roman" w:hAnsi="Times New Roman"/>
          <w:i/>
          <w:color w:val="000000"/>
          <w:sz w:val="28"/>
          <w:szCs w:val="28"/>
          <w:u w:val="single"/>
          <w:lang w:eastAsia="ru-RU"/>
        </w:rPr>
      </w:pPr>
      <w:r w:rsidRPr="00767F8B">
        <w:rPr>
          <w:rFonts w:ascii="Times New Roman" w:eastAsia="Times New Roman" w:hAnsi="Times New Roman"/>
          <w:i/>
          <w:color w:val="000000"/>
          <w:sz w:val="28"/>
          <w:szCs w:val="28"/>
          <w:u w:val="single"/>
          <w:lang w:eastAsia="ru-RU"/>
        </w:rPr>
        <w:t>Не рекомендуется одновременное применение флуконазола и ниже</w:t>
      </w:r>
      <w:r w:rsidR="001C2E39">
        <w:rPr>
          <w:rFonts w:ascii="Times New Roman" w:eastAsia="Times New Roman" w:hAnsi="Times New Roman"/>
          <w:i/>
          <w:color w:val="000000"/>
          <w:sz w:val="28"/>
          <w:szCs w:val="28"/>
          <w:u w:val="single"/>
          <w:lang w:eastAsia="ru-RU"/>
        </w:rPr>
        <w:t>указанных лекарственных средств:</w:t>
      </w:r>
    </w:p>
    <w:p w14:paraId="7C6ADC68" w14:textId="77777777" w:rsidR="00767F8B" w:rsidRPr="00767F8B" w:rsidRDefault="00767F8B" w:rsidP="00DD685A">
      <w:pPr>
        <w:spacing w:after="0" w:line="240" w:lineRule="auto"/>
        <w:jc w:val="both"/>
        <w:rPr>
          <w:rFonts w:ascii="Times New Roman" w:eastAsia="Times New Roman" w:hAnsi="Times New Roman"/>
          <w:iCs/>
          <w:color w:val="000000"/>
          <w:sz w:val="28"/>
          <w:szCs w:val="28"/>
          <w:lang w:eastAsia="ru-RU"/>
        </w:rPr>
      </w:pPr>
      <w:r w:rsidRPr="00767F8B">
        <w:rPr>
          <w:rFonts w:ascii="Times New Roman" w:eastAsia="Times New Roman" w:hAnsi="Times New Roman"/>
          <w:color w:val="000000"/>
          <w:sz w:val="28"/>
          <w:szCs w:val="28"/>
          <w:u w:val="single"/>
          <w:lang w:eastAsia="ru-RU"/>
        </w:rPr>
        <w:t>Галофантрин</w:t>
      </w:r>
      <w:r w:rsidRPr="00767F8B">
        <w:rPr>
          <w:rFonts w:ascii="Times New Roman" w:eastAsia="Times New Roman" w:hAnsi="Times New Roman"/>
          <w:color w:val="000000"/>
          <w:sz w:val="28"/>
          <w:szCs w:val="28"/>
          <w:lang w:eastAsia="ru-RU"/>
        </w:rPr>
        <w:t xml:space="preserve">: Флуконазол может вызвать повышение концентрации </w:t>
      </w:r>
      <w:proofErr w:type="spellStart"/>
      <w:r w:rsidRPr="00767F8B">
        <w:rPr>
          <w:rFonts w:ascii="Times New Roman" w:eastAsia="Times New Roman" w:hAnsi="Times New Roman"/>
          <w:color w:val="000000"/>
          <w:sz w:val="28"/>
          <w:szCs w:val="28"/>
          <w:lang w:eastAsia="ru-RU"/>
        </w:rPr>
        <w:t>галофантрина</w:t>
      </w:r>
      <w:proofErr w:type="spellEnd"/>
      <w:r w:rsidRPr="00767F8B">
        <w:rPr>
          <w:rFonts w:ascii="Times New Roman" w:eastAsia="Times New Roman" w:hAnsi="Times New Roman"/>
          <w:color w:val="000000"/>
          <w:sz w:val="28"/>
          <w:szCs w:val="28"/>
          <w:lang w:eastAsia="ru-RU"/>
        </w:rPr>
        <w:t xml:space="preserve"> в плазме крови за счет угнетения CYP3A4. Одновременное применение флуконазола и </w:t>
      </w:r>
      <w:proofErr w:type="spellStart"/>
      <w:r w:rsidRPr="00767F8B">
        <w:rPr>
          <w:rFonts w:ascii="Times New Roman" w:eastAsia="Times New Roman" w:hAnsi="Times New Roman"/>
          <w:color w:val="000000"/>
          <w:sz w:val="28"/>
          <w:szCs w:val="28"/>
          <w:lang w:eastAsia="ru-RU"/>
        </w:rPr>
        <w:t>галофантрина</w:t>
      </w:r>
      <w:proofErr w:type="spellEnd"/>
      <w:r w:rsidRPr="00767F8B">
        <w:rPr>
          <w:rFonts w:ascii="Times New Roman" w:eastAsia="Times New Roman" w:hAnsi="Times New Roman"/>
          <w:color w:val="000000"/>
          <w:sz w:val="28"/>
          <w:szCs w:val="28"/>
          <w:lang w:eastAsia="ru-RU"/>
        </w:rPr>
        <w:t xml:space="preserve"> потенциально может приводить к повышению риска развития </w:t>
      </w:r>
      <w:proofErr w:type="spellStart"/>
      <w:r w:rsidRPr="00767F8B">
        <w:rPr>
          <w:rFonts w:ascii="Times New Roman" w:eastAsia="Times New Roman" w:hAnsi="Times New Roman"/>
          <w:color w:val="000000"/>
          <w:sz w:val="28"/>
          <w:szCs w:val="28"/>
          <w:lang w:eastAsia="ru-RU"/>
        </w:rPr>
        <w:t>кардиотоксичности</w:t>
      </w:r>
      <w:proofErr w:type="spellEnd"/>
      <w:r w:rsidRPr="00767F8B">
        <w:rPr>
          <w:rFonts w:ascii="Times New Roman" w:eastAsia="Times New Roman" w:hAnsi="Times New Roman"/>
          <w:color w:val="000000"/>
          <w:sz w:val="28"/>
          <w:szCs w:val="28"/>
          <w:lang w:eastAsia="ru-RU"/>
        </w:rPr>
        <w:t xml:space="preserve"> (удлинение интервала </w:t>
      </w:r>
      <w:r w:rsidRPr="00767F8B">
        <w:rPr>
          <w:rFonts w:ascii="Times New Roman" w:eastAsia="Times New Roman" w:hAnsi="Times New Roman"/>
          <w:i/>
          <w:color w:val="000000"/>
          <w:sz w:val="28"/>
          <w:szCs w:val="28"/>
          <w:lang w:eastAsia="ru-RU"/>
        </w:rPr>
        <w:t>QT</w:t>
      </w:r>
      <w:r w:rsidRPr="00767F8B">
        <w:rPr>
          <w:rFonts w:ascii="Times New Roman" w:eastAsia="Times New Roman" w:hAnsi="Times New Roman"/>
          <w:color w:val="000000"/>
          <w:sz w:val="28"/>
          <w:szCs w:val="28"/>
          <w:lang w:eastAsia="ru-RU"/>
        </w:rPr>
        <w:t>, пароксизмальная желудочковая тахикардия типа пируэт) и, как следствие, — к внезапной сердечной смерти. Следует избегать применения комбинации данных лекарственных</w:t>
      </w:r>
      <w:r w:rsidRPr="00767F8B">
        <w:rPr>
          <w:rFonts w:ascii="Times New Roman" w:eastAsia="Times New Roman" w:hAnsi="Times New Roman"/>
          <w:color w:val="000000"/>
          <w:sz w:val="28"/>
          <w:szCs w:val="28"/>
          <w:lang w:eastAsia="ru-RU"/>
        </w:rPr>
        <w:tab/>
        <w:t xml:space="preserve"> средств.</w:t>
      </w:r>
      <w:r w:rsidRPr="00767F8B">
        <w:rPr>
          <w:rFonts w:ascii="Times New Roman" w:eastAsia="Times New Roman" w:hAnsi="Times New Roman"/>
          <w:color w:val="000000"/>
          <w:sz w:val="28"/>
          <w:szCs w:val="28"/>
          <w:lang w:eastAsia="ru-RU"/>
        </w:rPr>
        <w:br/>
      </w:r>
      <w:r w:rsidRPr="00767F8B">
        <w:rPr>
          <w:rFonts w:ascii="Times New Roman" w:eastAsia="Times New Roman" w:hAnsi="Times New Roman"/>
          <w:color w:val="000000"/>
          <w:sz w:val="28"/>
          <w:szCs w:val="28"/>
          <w:u w:val="single"/>
          <w:lang w:eastAsia="ru-RU"/>
        </w:rPr>
        <w:t>Амиодарон</w:t>
      </w:r>
      <w:r w:rsidRPr="00767F8B">
        <w:rPr>
          <w:rFonts w:ascii="Times New Roman" w:eastAsia="Times New Roman" w:hAnsi="Times New Roman"/>
          <w:color w:val="000000"/>
          <w:sz w:val="28"/>
          <w:szCs w:val="28"/>
          <w:lang w:eastAsia="ru-RU"/>
        </w:rPr>
        <w:t xml:space="preserve">: Одновременное применение флуконазола и амиодарона может </w:t>
      </w:r>
      <w:r w:rsidRPr="00767F8B">
        <w:rPr>
          <w:rFonts w:ascii="Times New Roman" w:eastAsia="Times New Roman" w:hAnsi="Times New Roman"/>
          <w:iCs/>
          <w:color w:val="000000"/>
          <w:sz w:val="28"/>
          <w:szCs w:val="28"/>
          <w:lang w:eastAsia="ru-RU"/>
        </w:rPr>
        <w:t>сопровождаться удлинением QT интервала.</w:t>
      </w:r>
      <w:r w:rsidRPr="00767F8B">
        <w:rPr>
          <w:rFonts w:ascii="Times New Roman" w:eastAsia="Times New Roman" w:hAnsi="Times New Roman"/>
          <w:color w:val="000000"/>
          <w:sz w:val="28"/>
          <w:szCs w:val="28"/>
          <w:lang w:eastAsia="ru-RU"/>
        </w:rPr>
        <w:t xml:space="preserve"> </w:t>
      </w:r>
      <w:r w:rsidRPr="00767F8B">
        <w:rPr>
          <w:rFonts w:ascii="Times New Roman" w:eastAsia="Times New Roman" w:hAnsi="Times New Roman"/>
          <w:iCs/>
          <w:color w:val="000000"/>
          <w:sz w:val="28"/>
          <w:szCs w:val="28"/>
          <w:lang w:eastAsia="ru-RU"/>
        </w:rPr>
        <w:t>Следует соблюдать осторожность при сочетании обоих препаратов, особенно с флуконазолом в высоких дозах (800 мг).</w:t>
      </w:r>
    </w:p>
    <w:p w14:paraId="2A968163" w14:textId="77777777" w:rsidR="00767F8B" w:rsidRPr="00767F8B" w:rsidRDefault="00767F8B" w:rsidP="00DD685A">
      <w:pPr>
        <w:spacing w:after="0" w:line="240" w:lineRule="auto"/>
        <w:jc w:val="both"/>
        <w:rPr>
          <w:rFonts w:ascii="Times New Roman" w:eastAsia="Times New Roman" w:hAnsi="Times New Roman"/>
          <w:i/>
          <w:color w:val="000000"/>
          <w:sz w:val="28"/>
          <w:szCs w:val="28"/>
          <w:u w:val="single"/>
          <w:lang w:eastAsia="ru-RU"/>
        </w:rPr>
      </w:pPr>
      <w:r w:rsidRPr="00767F8B">
        <w:rPr>
          <w:rFonts w:ascii="Times New Roman" w:eastAsia="Times New Roman" w:hAnsi="Times New Roman"/>
          <w:i/>
          <w:color w:val="000000"/>
          <w:sz w:val="28"/>
          <w:szCs w:val="28"/>
          <w:u w:val="single"/>
          <w:lang w:eastAsia="ru-RU"/>
        </w:rPr>
        <w:t>Сочетанное применение флуконазола и нижеуказанных лекарственных средств требуе</w:t>
      </w:r>
      <w:r w:rsidR="001C2E39">
        <w:rPr>
          <w:rFonts w:ascii="Times New Roman" w:eastAsia="Times New Roman" w:hAnsi="Times New Roman"/>
          <w:i/>
          <w:color w:val="000000"/>
          <w:sz w:val="28"/>
          <w:szCs w:val="28"/>
          <w:u w:val="single"/>
          <w:lang w:eastAsia="ru-RU"/>
        </w:rPr>
        <w:t>т осторожности и коррекции дозы:</w:t>
      </w:r>
    </w:p>
    <w:p w14:paraId="6AEE7353" w14:textId="77777777" w:rsidR="00767F8B" w:rsidRPr="00767F8B" w:rsidRDefault="00767F8B" w:rsidP="00DD685A">
      <w:pPr>
        <w:spacing w:after="0" w:line="240" w:lineRule="auto"/>
        <w:jc w:val="both"/>
        <w:rPr>
          <w:rFonts w:ascii="Times New Roman" w:eastAsia="Times New Roman" w:hAnsi="Times New Roman"/>
          <w:color w:val="000000"/>
          <w:sz w:val="28"/>
          <w:szCs w:val="28"/>
          <w:u w:val="single"/>
          <w:lang w:eastAsia="ru-RU"/>
        </w:rPr>
      </w:pPr>
      <w:r w:rsidRPr="00767F8B">
        <w:rPr>
          <w:rFonts w:ascii="Times New Roman" w:eastAsia="Times New Roman" w:hAnsi="Times New Roman"/>
          <w:color w:val="000000"/>
          <w:sz w:val="28"/>
          <w:szCs w:val="28"/>
          <w:u w:val="single"/>
          <w:lang w:eastAsia="ru-RU"/>
        </w:rPr>
        <w:t>Влияние других лекар</w:t>
      </w:r>
      <w:r w:rsidR="001C2E39">
        <w:rPr>
          <w:rFonts w:ascii="Times New Roman" w:eastAsia="Times New Roman" w:hAnsi="Times New Roman"/>
          <w:color w:val="000000"/>
          <w:sz w:val="28"/>
          <w:szCs w:val="28"/>
          <w:u w:val="single"/>
          <w:lang w:eastAsia="ru-RU"/>
        </w:rPr>
        <w:t>ственных средств на флуконазол</w:t>
      </w:r>
    </w:p>
    <w:p w14:paraId="58CB387A"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Рифампицин</w:t>
      </w:r>
      <w:r w:rsidRPr="00767F8B">
        <w:rPr>
          <w:rFonts w:ascii="Times New Roman" w:eastAsia="Times New Roman" w:hAnsi="Times New Roman"/>
          <w:color w:val="000000"/>
          <w:sz w:val="28"/>
          <w:szCs w:val="28"/>
          <w:lang w:eastAsia="ru-RU"/>
        </w:rPr>
        <w:t>: Одновременное применение флуконазола и рифампицина приводило к уменьшению AUC на 25% и сокращению периода полувыведения флуконазола на 20%. Поэтому для пациентов, принимающих рифампицин, следует рассмотреть целесообразность повышения дозы флуконазола.</w:t>
      </w:r>
    </w:p>
    <w:p w14:paraId="07428DF2"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lang w:eastAsia="ru-RU"/>
        </w:rPr>
        <w:t xml:space="preserve">Исследования взаимодействия показали, что одновременный прием флуконазола с пищей, циметидином, антацидами или последующее </w:t>
      </w:r>
      <w:r w:rsidRPr="00767F8B">
        <w:rPr>
          <w:rFonts w:ascii="Times New Roman" w:eastAsia="Times New Roman" w:hAnsi="Times New Roman"/>
          <w:color w:val="000000"/>
          <w:sz w:val="28"/>
          <w:szCs w:val="28"/>
          <w:lang w:eastAsia="ru-RU"/>
        </w:rPr>
        <w:lastRenderedPageBreak/>
        <w:t xml:space="preserve">облучение всего тела для пересадки костного мозга не имеет клинически значимого влияния на абсорбцию флуконазола при его пероральном применении. </w:t>
      </w:r>
    </w:p>
    <w:p w14:paraId="1F4C266D"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Гидрохлоротиазид</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Исследование</w:t>
      </w:r>
      <w:r w:rsidRPr="00767F8B">
        <w:rPr>
          <w:rFonts w:ascii="Times New Roman" w:eastAsia="Times New Roman" w:hAnsi="Times New Roman"/>
          <w:color w:val="000000"/>
          <w:sz w:val="28"/>
          <w:szCs w:val="28"/>
          <w:lang w:eastAsia="ru-RU"/>
        </w:rPr>
        <w:tab/>
        <w:t xml:space="preserve"> фармакокинетического взаимодействия</w:t>
      </w:r>
      <w:r w:rsidRPr="00767F8B">
        <w:rPr>
          <w:rFonts w:ascii="Times New Roman" w:eastAsia="Times New Roman" w:hAnsi="Times New Roman"/>
          <w:color w:val="000000"/>
          <w:sz w:val="28"/>
          <w:szCs w:val="28"/>
          <w:lang w:val="en-US" w:eastAsia="ru-RU"/>
        </w:rPr>
        <w:t> </w:t>
      </w:r>
      <w:r w:rsidRPr="00767F8B">
        <w:rPr>
          <w:rFonts w:ascii="Times New Roman" w:eastAsia="Times New Roman" w:hAnsi="Times New Roman"/>
          <w:color w:val="000000"/>
          <w:sz w:val="28"/>
          <w:szCs w:val="28"/>
          <w:lang w:eastAsia="ru-RU"/>
        </w:rPr>
        <w:t xml:space="preserve">выявило, что одновременное применение многократных доз гидрохлортиазида у здоровых добровольцев, получающих флуконазол, привело к повышению концентраций последнего в плазме крови на 40%. Эффект такого действия не должен обуславливать необходимость изменения режима дозирования флуконазола у субъектов, принимающих одновременно диуретики. </w:t>
      </w:r>
    </w:p>
    <w:p w14:paraId="476AEF33" w14:textId="77777777" w:rsidR="00767F8B" w:rsidRPr="00767F8B" w:rsidRDefault="00767F8B" w:rsidP="00DD685A">
      <w:pPr>
        <w:spacing w:after="0" w:line="240" w:lineRule="auto"/>
        <w:jc w:val="both"/>
        <w:rPr>
          <w:rFonts w:ascii="Times New Roman" w:eastAsia="Times New Roman" w:hAnsi="Times New Roman"/>
          <w:color w:val="000000"/>
          <w:sz w:val="28"/>
          <w:szCs w:val="28"/>
          <w:u w:val="single"/>
          <w:lang w:eastAsia="ru-RU"/>
        </w:rPr>
      </w:pPr>
      <w:r w:rsidRPr="00767F8B">
        <w:rPr>
          <w:rFonts w:ascii="Times New Roman" w:eastAsia="Times New Roman" w:hAnsi="Times New Roman"/>
          <w:color w:val="000000"/>
          <w:sz w:val="28"/>
          <w:szCs w:val="28"/>
          <w:u w:val="single"/>
          <w:lang w:eastAsia="ru-RU"/>
        </w:rPr>
        <w:t>Влияние флуконазола на другие лекарственные</w:t>
      </w:r>
      <w:r w:rsidR="001C2E39">
        <w:rPr>
          <w:rFonts w:ascii="Times New Roman" w:eastAsia="Times New Roman" w:hAnsi="Times New Roman"/>
          <w:color w:val="000000"/>
          <w:sz w:val="28"/>
          <w:szCs w:val="28"/>
          <w:u w:val="single"/>
          <w:lang w:eastAsia="ru-RU"/>
        </w:rPr>
        <w:t xml:space="preserve"> средства:</w:t>
      </w:r>
    </w:p>
    <w:p w14:paraId="6C675BEE"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lang w:eastAsia="ru-RU"/>
        </w:rPr>
        <w:t xml:space="preserve">Флуконазол является мощным ингибитором изофермента 2C9 цитохрома P450 (CYP) и умеренным ингибитором CYP3A4. Также флуконазол является ингибитором изофермента CYP2C19. Кроме отмеченных/документально подтвержденных взаимодействий, описанных ниже, при одновременном применении с флуконазолом существует риск повышения в плазме крови концентраций других соединений, которые метаболизируются CYP2C9, CYP2C19 и CYP3A4. Поэтому применять такие комбинации препаратов следует с осторожностью; при этом необходимо тщательно наблюдать за состоянием пациентов. Угнетающее действие флуконазола на ферменты сохраняется в течение 4–5 сут после отмены применения флуконазола в связи с его длительным периодом полувыведения. </w:t>
      </w:r>
    </w:p>
    <w:p w14:paraId="543EA296"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Альфентанил</w:t>
      </w:r>
      <w:r w:rsidRPr="00767F8B">
        <w:rPr>
          <w:rFonts w:ascii="Times New Roman" w:eastAsia="Times New Roman" w:hAnsi="Times New Roman"/>
          <w:color w:val="000000"/>
          <w:sz w:val="28"/>
          <w:szCs w:val="28"/>
          <w:lang w:eastAsia="ru-RU"/>
        </w:rPr>
        <w:t xml:space="preserve">: При одновременном применении флуконазола в дозе 400 мг и </w:t>
      </w:r>
      <w:proofErr w:type="spellStart"/>
      <w:r w:rsidRPr="00767F8B">
        <w:rPr>
          <w:rFonts w:ascii="Times New Roman" w:eastAsia="Times New Roman" w:hAnsi="Times New Roman"/>
          <w:color w:val="000000"/>
          <w:sz w:val="28"/>
          <w:szCs w:val="28"/>
          <w:lang w:eastAsia="ru-RU"/>
        </w:rPr>
        <w:t>альфентанила</w:t>
      </w:r>
      <w:proofErr w:type="spellEnd"/>
      <w:r w:rsidRPr="00767F8B">
        <w:rPr>
          <w:rFonts w:ascii="Times New Roman" w:eastAsia="Times New Roman" w:hAnsi="Times New Roman"/>
          <w:color w:val="000000"/>
          <w:sz w:val="28"/>
          <w:szCs w:val="28"/>
          <w:lang w:eastAsia="ru-RU"/>
        </w:rPr>
        <w:t xml:space="preserve"> в дозе 20 мкг/кг внутривенно у здоровых добровольцев отмечали двукратное увеличение AUC</w:t>
      </w:r>
      <w:r w:rsidRPr="00767F8B">
        <w:rPr>
          <w:rFonts w:ascii="Times New Roman" w:eastAsia="Times New Roman" w:hAnsi="Times New Roman"/>
          <w:color w:val="000000"/>
          <w:sz w:val="28"/>
          <w:szCs w:val="28"/>
          <w:vertAlign w:val="subscript"/>
          <w:lang w:eastAsia="ru-RU"/>
        </w:rPr>
        <w:t>10</w:t>
      </w:r>
      <w:r w:rsidRPr="00767F8B">
        <w:rPr>
          <w:rFonts w:ascii="Times New Roman" w:eastAsia="Times New Roman" w:hAnsi="Times New Roman"/>
          <w:color w:val="000000"/>
          <w:sz w:val="28"/>
          <w:szCs w:val="28"/>
          <w:lang w:eastAsia="ru-RU"/>
        </w:rPr>
        <w:t xml:space="preserve">, возможно, из-за ингибирования CYP3A4. </w:t>
      </w:r>
    </w:p>
    <w:p w14:paraId="01F02857"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lang w:eastAsia="ru-RU"/>
        </w:rPr>
        <w:t xml:space="preserve">Может быть необходима коррекция дозы </w:t>
      </w:r>
      <w:proofErr w:type="spellStart"/>
      <w:r w:rsidRPr="00767F8B">
        <w:rPr>
          <w:rFonts w:ascii="Times New Roman" w:eastAsia="Times New Roman" w:hAnsi="Times New Roman"/>
          <w:color w:val="000000"/>
          <w:sz w:val="28"/>
          <w:szCs w:val="28"/>
          <w:lang w:eastAsia="ru-RU"/>
        </w:rPr>
        <w:t>альфентанила</w:t>
      </w:r>
      <w:proofErr w:type="spellEnd"/>
      <w:r w:rsidRPr="00767F8B">
        <w:rPr>
          <w:rFonts w:ascii="Times New Roman" w:eastAsia="Times New Roman" w:hAnsi="Times New Roman"/>
          <w:color w:val="000000"/>
          <w:sz w:val="28"/>
          <w:szCs w:val="28"/>
          <w:lang w:eastAsia="ru-RU"/>
        </w:rPr>
        <w:t>.</w:t>
      </w:r>
    </w:p>
    <w:p w14:paraId="75484EE5"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 xml:space="preserve">Амитриптилин, </w:t>
      </w:r>
      <w:proofErr w:type="spellStart"/>
      <w:r w:rsidRPr="00767F8B">
        <w:rPr>
          <w:rFonts w:ascii="Times New Roman" w:eastAsia="Times New Roman" w:hAnsi="Times New Roman"/>
          <w:color w:val="000000"/>
          <w:sz w:val="28"/>
          <w:szCs w:val="28"/>
          <w:u w:val="single"/>
          <w:lang w:eastAsia="ru-RU"/>
        </w:rPr>
        <w:t>нортриптилин</w:t>
      </w:r>
      <w:proofErr w:type="spellEnd"/>
      <w:r w:rsidRPr="00767F8B">
        <w:rPr>
          <w:rFonts w:ascii="Times New Roman" w:eastAsia="Times New Roman" w:hAnsi="Times New Roman"/>
          <w:color w:val="000000"/>
          <w:sz w:val="28"/>
          <w:szCs w:val="28"/>
          <w:lang w:eastAsia="ru-RU"/>
        </w:rPr>
        <w:t xml:space="preserve">: Флуконазол усиливает действие амитриптилина и </w:t>
      </w:r>
      <w:proofErr w:type="spellStart"/>
      <w:r w:rsidRPr="00767F8B">
        <w:rPr>
          <w:rFonts w:ascii="Times New Roman" w:eastAsia="Times New Roman" w:hAnsi="Times New Roman"/>
          <w:color w:val="000000"/>
          <w:sz w:val="28"/>
          <w:szCs w:val="28"/>
          <w:lang w:eastAsia="ru-RU"/>
        </w:rPr>
        <w:t>нортриптилина</w:t>
      </w:r>
      <w:proofErr w:type="spellEnd"/>
      <w:r w:rsidRPr="00767F8B">
        <w:rPr>
          <w:rFonts w:ascii="Times New Roman" w:eastAsia="Times New Roman" w:hAnsi="Times New Roman"/>
          <w:color w:val="000000"/>
          <w:sz w:val="28"/>
          <w:szCs w:val="28"/>
          <w:lang w:eastAsia="ru-RU"/>
        </w:rPr>
        <w:t>. Рекомендуется определять концентрации 5-нортриптилина и/или S-амитриптилина в начале комбинированной терапии и через 1 неделю лечения. При необходимости следует откорректировать дозу амитриптилина/</w:t>
      </w:r>
      <w:proofErr w:type="spellStart"/>
      <w:r w:rsidRPr="00767F8B">
        <w:rPr>
          <w:rFonts w:ascii="Times New Roman" w:eastAsia="Times New Roman" w:hAnsi="Times New Roman"/>
          <w:color w:val="000000"/>
          <w:sz w:val="28"/>
          <w:szCs w:val="28"/>
          <w:lang w:eastAsia="ru-RU"/>
        </w:rPr>
        <w:t>нортриптилина</w:t>
      </w:r>
      <w:proofErr w:type="spellEnd"/>
      <w:r w:rsidRPr="00767F8B">
        <w:rPr>
          <w:rFonts w:ascii="Times New Roman" w:eastAsia="Times New Roman" w:hAnsi="Times New Roman"/>
          <w:color w:val="000000"/>
          <w:sz w:val="28"/>
          <w:szCs w:val="28"/>
          <w:lang w:eastAsia="ru-RU"/>
        </w:rPr>
        <w:t>.</w:t>
      </w:r>
    </w:p>
    <w:p w14:paraId="7207975C"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Амфотерицин В:</w:t>
      </w:r>
      <w:r w:rsidRPr="00767F8B">
        <w:rPr>
          <w:rFonts w:ascii="Times New Roman" w:eastAsia="Times New Roman" w:hAnsi="Times New Roman"/>
          <w:color w:val="000000"/>
          <w:sz w:val="28"/>
          <w:szCs w:val="28"/>
          <w:lang w:eastAsia="ru-RU"/>
        </w:rPr>
        <w:t xml:space="preserve"> Одновременное применение флуконазола и </w:t>
      </w:r>
      <w:proofErr w:type="spellStart"/>
      <w:r w:rsidRPr="00767F8B">
        <w:rPr>
          <w:rFonts w:ascii="Times New Roman" w:eastAsia="Times New Roman" w:hAnsi="Times New Roman"/>
          <w:color w:val="000000"/>
          <w:sz w:val="28"/>
          <w:szCs w:val="28"/>
          <w:lang w:eastAsia="ru-RU"/>
        </w:rPr>
        <w:t>амфотерицина</w:t>
      </w:r>
      <w:proofErr w:type="spellEnd"/>
      <w:r w:rsidRPr="00767F8B">
        <w:rPr>
          <w:rFonts w:ascii="Times New Roman" w:eastAsia="Times New Roman" w:hAnsi="Times New Roman"/>
          <w:color w:val="000000"/>
          <w:sz w:val="28"/>
          <w:szCs w:val="28"/>
          <w:lang w:eastAsia="ru-RU"/>
        </w:rPr>
        <w:t> В у инфицированных мышей с нормальным и сниженным иммунитетом привело к таким результатам: небольшой аддитивный противогрибковый эффект при системной инфекции </w:t>
      </w:r>
      <w:r w:rsidRPr="00767F8B">
        <w:rPr>
          <w:rFonts w:ascii="Times New Roman" w:eastAsia="Times New Roman" w:hAnsi="Times New Roman"/>
          <w:i/>
          <w:color w:val="000000"/>
          <w:sz w:val="28"/>
          <w:szCs w:val="28"/>
          <w:lang w:eastAsia="ru-RU"/>
        </w:rPr>
        <w:t>C. albicans</w:t>
      </w:r>
      <w:r w:rsidRPr="00767F8B">
        <w:rPr>
          <w:rFonts w:ascii="Times New Roman" w:eastAsia="Times New Roman" w:hAnsi="Times New Roman"/>
          <w:color w:val="000000"/>
          <w:sz w:val="28"/>
          <w:szCs w:val="28"/>
          <w:lang w:eastAsia="ru-RU"/>
        </w:rPr>
        <w:t>, отсутствие взаимодействия при внутричерепной инфекции </w:t>
      </w:r>
      <w:r w:rsidRPr="00CF076B">
        <w:rPr>
          <w:rFonts w:ascii="Times New Roman" w:eastAsia="Times New Roman" w:hAnsi="Times New Roman"/>
          <w:i/>
          <w:color w:val="000000"/>
          <w:sz w:val="28"/>
          <w:szCs w:val="28"/>
          <w:lang w:eastAsia="ru-RU"/>
        </w:rPr>
        <w:t>Cryptococcus neoformans</w:t>
      </w:r>
      <w:r w:rsidRPr="00767F8B">
        <w:rPr>
          <w:rFonts w:ascii="Times New Roman" w:eastAsia="Times New Roman" w:hAnsi="Times New Roman"/>
          <w:color w:val="000000"/>
          <w:sz w:val="28"/>
          <w:szCs w:val="28"/>
          <w:lang w:eastAsia="ru-RU"/>
        </w:rPr>
        <w:t> и антагонизм двух препаратов при системной инфекции </w:t>
      </w:r>
      <w:r w:rsidRPr="00CF076B">
        <w:rPr>
          <w:rFonts w:ascii="Times New Roman" w:eastAsia="Times New Roman" w:hAnsi="Times New Roman"/>
          <w:i/>
          <w:color w:val="000000"/>
          <w:sz w:val="28"/>
          <w:szCs w:val="28"/>
          <w:lang w:eastAsia="ru-RU"/>
        </w:rPr>
        <w:t xml:space="preserve">A. </w:t>
      </w:r>
      <w:proofErr w:type="spellStart"/>
      <w:r w:rsidRPr="00CF076B">
        <w:rPr>
          <w:rFonts w:ascii="Times New Roman" w:eastAsia="Times New Roman" w:hAnsi="Times New Roman"/>
          <w:i/>
          <w:color w:val="000000"/>
          <w:sz w:val="28"/>
          <w:szCs w:val="28"/>
          <w:lang w:eastAsia="ru-RU"/>
        </w:rPr>
        <w:t>fumigatus</w:t>
      </w:r>
      <w:proofErr w:type="spellEnd"/>
      <w:r w:rsidRPr="00CF076B">
        <w:rPr>
          <w:rFonts w:ascii="Times New Roman" w:eastAsia="Times New Roman" w:hAnsi="Times New Roman"/>
          <w:i/>
          <w:color w:val="000000"/>
          <w:sz w:val="28"/>
          <w:szCs w:val="28"/>
          <w:lang w:eastAsia="ru-RU"/>
        </w:rPr>
        <w:t xml:space="preserve">. </w:t>
      </w:r>
      <w:r w:rsidRPr="00767F8B">
        <w:rPr>
          <w:rFonts w:ascii="Times New Roman" w:eastAsia="Times New Roman" w:hAnsi="Times New Roman"/>
          <w:color w:val="000000"/>
          <w:sz w:val="28"/>
          <w:szCs w:val="28"/>
          <w:lang w:eastAsia="ru-RU"/>
        </w:rPr>
        <w:t>Клиническое значение результатов, полученных в ходе этих исследований, неизвестно.</w:t>
      </w:r>
    </w:p>
    <w:p w14:paraId="2846920B"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Антикоагулянты</w:t>
      </w:r>
      <w:r w:rsidRPr="00767F8B">
        <w:rPr>
          <w:rFonts w:ascii="Times New Roman" w:eastAsia="Times New Roman" w:hAnsi="Times New Roman"/>
          <w:color w:val="000000"/>
          <w:sz w:val="28"/>
          <w:szCs w:val="28"/>
          <w:lang w:eastAsia="ru-RU"/>
        </w:rPr>
        <w:t xml:space="preserve">: Постмаркетинговый опыт применения показал, что, как и при применении других </w:t>
      </w:r>
      <w:proofErr w:type="spellStart"/>
      <w:r w:rsidRPr="00767F8B">
        <w:rPr>
          <w:rFonts w:ascii="Times New Roman" w:eastAsia="Times New Roman" w:hAnsi="Times New Roman"/>
          <w:color w:val="000000"/>
          <w:sz w:val="28"/>
          <w:szCs w:val="28"/>
          <w:lang w:eastAsia="ru-RU"/>
        </w:rPr>
        <w:t>азольных</w:t>
      </w:r>
      <w:proofErr w:type="spellEnd"/>
      <w:r w:rsidRPr="00767F8B">
        <w:rPr>
          <w:rFonts w:ascii="Times New Roman" w:eastAsia="Times New Roman" w:hAnsi="Times New Roman"/>
          <w:color w:val="000000"/>
          <w:sz w:val="28"/>
          <w:szCs w:val="28"/>
          <w:lang w:eastAsia="ru-RU"/>
        </w:rPr>
        <w:t xml:space="preserve"> противогрибковых средств, при одновременном приеме флуконазола и варфарина сообщалось о развитии кровотечений (гематомы, носовое кровотечение, желудочно-кишечные </w:t>
      </w:r>
      <w:r w:rsidRPr="00767F8B">
        <w:rPr>
          <w:rFonts w:ascii="Times New Roman" w:eastAsia="Times New Roman" w:hAnsi="Times New Roman"/>
          <w:color w:val="000000"/>
          <w:sz w:val="28"/>
          <w:szCs w:val="28"/>
          <w:lang w:eastAsia="ru-RU"/>
        </w:rPr>
        <w:lastRenderedPageBreak/>
        <w:t xml:space="preserve">кровотечения, гематурия и мелена) в сочетании с увеличением </w:t>
      </w:r>
      <w:proofErr w:type="spellStart"/>
      <w:r w:rsidRPr="00767F8B">
        <w:rPr>
          <w:rFonts w:ascii="Times New Roman" w:eastAsia="Times New Roman" w:hAnsi="Times New Roman"/>
          <w:color w:val="000000"/>
          <w:sz w:val="28"/>
          <w:szCs w:val="28"/>
          <w:lang w:eastAsia="ru-RU"/>
        </w:rPr>
        <w:t>протромбинового</w:t>
      </w:r>
      <w:proofErr w:type="spellEnd"/>
      <w:r w:rsidRPr="00767F8B">
        <w:rPr>
          <w:rFonts w:ascii="Times New Roman" w:eastAsia="Times New Roman" w:hAnsi="Times New Roman"/>
          <w:color w:val="000000"/>
          <w:sz w:val="28"/>
          <w:szCs w:val="28"/>
          <w:lang w:eastAsia="ru-RU"/>
        </w:rPr>
        <w:t xml:space="preserve"> времени. При одновременном применении флуконазола и варфарина отмечали двукратное увеличение </w:t>
      </w:r>
      <w:proofErr w:type="spellStart"/>
      <w:r w:rsidRPr="00767F8B">
        <w:rPr>
          <w:rFonts w:ascii="Times New Roman" w:eastAsia="Times New Roman" w:hAnsi="Times New Roman"/>
          <w:color w:val="000000"/>
          <w:sz w:val="28"/>
          <w:szCs w:val="28"/>
          <w:lang w:eastAsia="ru-RU"/>
        </w:rPr>
        <w:t>протромбинового</w:t>
      </w:r>
      <w:proofErr w:type="spellEnd"/>
      <w:r w:rsidRPr="00767F8B">
        <w:rPr>
          <w:rFonts w:ascii="Times New Roman" w:eastAsia="Times New Roman" w:hAnsi="Times New Roman"/>
          <w:color w:val="000000"/>
          <w:sz w:val="28"/>
          <w:szCs w:val="28"/>
          <w:lang w:eastAsia="ru-RU"/>
        </w:rPr>
        <w:t xml:space="preserve"> времени, вероятно, вследствие угнетения метаболизма варфарина посредством CYP2С9. Следует тщательно контролировать </w:t>
      </w:r>
      <w:proofErr w:type="spellStart"/>
      <w:r w:rsidRPr="00767F8B">
        <w:rPr>
          <w:rFonts w:ascii="Times New Roman" w:eastAsia="Times New Roman" w:hAnsi="Times New Roman"/>
          <w:color w:val="000000"/>
          <w:sz w:val="28"/>
          <w:szCs w:val="28"/>
          <w:lang w:eastAsia="ru-RU"/>
        </w:rPr>
        <w:t>протромбиновое</w:t>
      </w:r>
      <w:proofErr w:type="spellEnd"/>
      <w:r w:rsidRPr="00767F8B">
        <w:rPr>
          <w:rFonts w:ascii="Times New Roman" w:eastAsia="Times New Roman" w:hAnsi="Times New Roman"/>
          <w:color w:val="000000"/>
          <w:sz w:val="28"/>
          <w:szCs w:val="28"/>
          <w:lang w:eastAsia="ru-RU"/>
        </w:rPr>
        <w:t xml:space="preserve"> время у пациентов, одновременно принимающих антикоагулянты </w:t>
      </w:r>
      <w:proofErr w:type="spellStart"/>
      <w:r w:rsidRPr="00767F8B">
        <w:rPr>
          <w:rFonts w:ascii="Times New Roman" w:eastAsia="Times New Roman" w:hAnsi="Times New Roman"/>
          <w:color w:val="000000"/>
          <w:sz w:val="28"/>
          <w:szCs w:val="28"/>
          <w:lang w:eastAsia="ru-RU"/>
        </w:rPr>
        <w:t>кумаринового</w:t>
      </w:r>
      <w:proofErr w:type="spellEnd"/>
      <w:r w:rsidRPr="00767F8B">
        <w:rPr>
          <w:rFonts w:ascii="Times New Roman" w:eastAsia="Times New Roman" w:hAnsi="Times New Roman"/>
          <w:color w:val="000000"/>
          <w:sz w:val="28"/>
          <w:szCs w:val="28"/>
          <w:lang w:eastAsia="ru-RU"/>
        </w:rPr>
        <w:t xml:space="preserve"> ряда или </w:t>
      </w:r>
      <w:proofErr w:type="spellStart"/>
      <w:r w:rsidRPr="00767F8B">
        <w:rPr>
          <w:rFonts w:ascii="Times New Roman" w:eastAsia="Times New Roman" w:hAnsi="Times New Roman"/>
          <w:color w:val="000000"/>
          <w:sz w:val="28"/>
          <w:szCs w:val="28"/>
          <w:lang w:eastAsia="ru-RU"/>
        </w:rPr>
        <w:t>индандионовые</w:t>
      </w:r>
      <w:proofErr w:type="spellEnd"/>
      <w:r w:rsidRPr="00767F8B">
        <w:rPr>
          <w:rFonts w:ascii="Times New Roman" w:eastAsia="Times New Roman" w:hAnsi="Times New Roman"/>
          <w:color w:val="000000"/>
          <w:sz w:val="28"/>
          <w:szCs w:val="28"/>
          <w:lang w:eastAsia="ru-RU"/>
        </w:rPr>
        <w:t xml:space="preserve"> антикоагулянты с флуконазолом. Может потребоваться коррекция дозы антикоагулянта.</w:t>
      </w:r>
    </w:p>
    <w:p w14:paraId="365D7FF2"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Бензодиазепины (короткого действия), например мидазолам, триазолам</w:t>
      </w:r>
      <w:r w:rsidRPr="00767F8B">
        <w:rPr>
          <w:rFonts w:ascii="Times New Roman" w:eastAsia="Times New Roman" w:hAnsi="Times New Roman"/>
          <w:color w:val="000000"/>
          <w:sz w:val="28"/>
          <w:szCs w:val="28"/>
          <w:lang w:eastAsia="ru-RU"/>
        </w:rPr>
        <w:t xml:space="preserve">: Назначение флуконазола после перорального применения </w:t>
      </w:r>
      <w:proofErr w:type="spellStart"/>
      <w:r w:rsidRPr="00767F8B">
        <w:rPr>
          <w:rFonts w:ascii="Times New Roman" w:eastAsia="Times New Roman" w:hAnsi="Times New Roman"/>
          <w:color w:val="000000"/>
          <w:sz w:val="28"/>
          <w:szCs w:val="28"/>
          <w:lang w:eastAsia="ru-RU"/>
        </w:rPr>
        <w:t>мидазолама</w:t>
      </w:r>
      <w:proofErr w:type="spellEnd"/>
      <w:r w:rsidRPr="00767F8B">
        <w:rPr>
          <w:rFonts w:ascii="Times New Roman" w:eastAsia="Times New Roman" w:hAnsi="Times New Roman"/>
          <w:color w:val="000000"/>
          <w:sz w:val="28"/>
          <w:szCs w:val="28"/>
          <w:lang w:eastAsia="ru-RU"/>
        </w:rPr>
        <w:t xml:space="preserve"> приводило к значительному повышению концентрации </w:t>
      </w:r>
      <w:proofErr w:type="spellStart"/>
      <w:r w:rsidRPr="00767F8B">
        <w:rPr>
          <w:rFonts w:ascii="Times New Roman" w:eastAsia="Times New Roman" w:hAnsi="Times New Roman"/>
          <w:color w:val="000000"/>
          <w:sz w:val="28"/>
          <w:szCs w:val="28"/>
          <w:lang w:eastAsia="ru-RU"/>
        </w:rPr>
        <w:t>мидазолама</w:t>
      </w:r>
      <w:proofErr w:type="spellEnd"/>
      <w:r w:rsidRPr="00767F8B">
        <w:rPr>
          <w:rFonts w:ascii="Times New Roman" w:eastAsia="Times New Roman" w:hAnsi="Times New Roman"/>
          <w:color w:val="000000"/>
          <w:sz w:val="28"/>
          <w:szCs w:val="28"/>
          <w:lang w:eastAsia="ru-RU"/>
        </w:rPr>
        <w:t xml:space="preserve"> и к усилению психомоторных эффектов. Одновременное применение флуконазола в дозе 200 мг и </w:t>
      </w:r>
      <w:proofErr w:type="spellStart"/>
      <w:r w:rsidRPr="00767F8B">
        <w:rPr>
          <w:rFonts w:ascii="Times New Roman" w:eastAsia="Times New Roman" w:hAnsi="Times New Roman"/>
          <w:color w:val="000000"/>
          <w:sz w:val="28"/>
          <w:szCs w:val="28"/>
          <w:lang w:eastAsia="ru-RU"/>
        </w:rPr>
        <w:t>мидазолама</w:t>
      </w:r>
      <w:proofErr w:type="spellEnd"/>
      <w:r w:rsidRPr="00767F8B">
        <w:rPr>
          <w:rFonts w:ascii="Times New Roman" w:eastAsia="Times New Roman" w:hAnsi="Times New Roman"/>
          <w:color w:val="000000"/>
          <w:sz w:val="28"/>
          <w:szCs w:val="28"/>
          <w:lang w:eastAsia="ru-RU"/>
        </w:rPr>
        <w:t xml:space="preserve"> в дозе 7,5 мг перорально приводило к увеличению AUC и периода полувыведения в 3,7 и 2,2 раза соответственно. Применение флуконазола в дозе 200 мг/сут и 0,25 мг </w:t>
      </w:r>
      <w:proofErr w:type="spellStart"/>
      <w:r w:rsidRPr="00767F8B">
        <w:rPr>
          <w:rFonts w:ascii="Times New Roman" w:eastAsia="Times New Roman" w:hAnsi="Times New Roman"/>
          <w:color w:val="000000"/>
          <w:sz w:val="28"/>
          <w:szCs w:val="28"/>
          <w:lang w:eastAsia="ru-RU"/>
        </w:rPr>
        <w:t>триазолама</w:t>
      </w:r>
      <w:proofErr w:type="spellEnd"/>
      <w:r w:rsidRPr="00767F8B">
        <w:rPr>
          <w:rFonts w:ascii="Times New Roman" w:eastAsia="Times New Roman" w:hAnsi="Times New Roman"/>
          <w:color w:val="000000"/>
          <w:sz w:val="28"/>
          <w:szCs w:val="28"/>
          <w:lang w:eastAsia="ru-RU"/>
        </w:rPr>
        <w:t xml:space="preserve"> перорально приводило к увеличению AUC </w:t>
      </w:r>
      <w:proofErr w:type="spellStart"/>
      <w:r w:rsidRPr="00767F8B">
        <w:rPr>
          <w:rFonts w:ascii="Times New Roman" w:eastAsia="Times New Roman" w:hAnsi="Times New Roman"/>
          <w:color w:val="000000"/>
          <w:sz w:val="28"/>
          <w:szCs w:val="28"/>
          <w:lang w:eastAsia="ru-RU"/>
        </w:rPr>
        <w:t>триазолама</w:t>
      </w:r>
      <w:proofErr w:type="spellEnd"/>
      <w:r w:rsidRPr="00767F8B">
        <w:rPr>
          <w:rFonts w:ascii="Times New Roman" w:eastAsia="Times New Roman" w:hAnsi="Times New Roman"/>
          <w:color w:val="000000"/>
          <w:sz w:val="28"/>
          <w:szCs w:val="28"/>
          <w:lang w:eastAsia="ru-RU"/>
        </w:rPr>
        <w:t xml:space="preserve"> и периода полувыведения в 4,4 и 2,3 раза соответственно. При одновременном применении флуконазола и </w:t>
      </w:r>
      <w:proofErr w:type="spellStart"/>
      <w:r w:rsidRPr="00767F8B">
        <w:rPr>
          <w:rFonts w:ascii="Times New Roman" w:eastAsia="Times New Roman" w:hAnsi="Times New Roman"/>
          <w:color w:val="000000"/>
          <w:sz w:val="28"/>
          <w:szCs w:val="28"/>
          <w:lang w:eastAsia="ru-RU"/>
        </w:rPr>
        <w:t>триазолама</w:t>
      </w:r>
      <w:proofErr w:type="spellEnd"/>
      <w:r w:rsidRPr="00767F8B">
        <w:rPr>
          <w:rFonts w:ascii="Times New Roman" w:eastAsia="Times New Roman" w:hAnsi="Times New Roman"/>
          <w:color w:val="000000"/>
          <w:sz w:val="28"/>
          <w:szCs w:val="28"/>
          <w:lang w:eastAsia="ru-RU"/>
        </w:rPr>
        <w:t xml:space="preserve"> отмечали потенцирование и пролонгацию эффектов </w:t>
      </w:r>
      <w:proofErr w:type="spellStart"/>
      <w:r w:rsidRPr="00767F8B">
        <w:rPr>
          <w:rFonts w:ascii="Times New Roman" w:eastAsia="Times New Roman" w:hAnsi="Times New Roman"/>
          <w:color w:val="000000"/>
          <w:sz w:val="28"/>
          <w:szCs w:val="28"/>
          <w:lang w:eastAsia="ru-RU"/>
        </w:rPr>
        <w:t>триазолама</w:t>
      </w:r>
      <w:proofErr w:type="spellEnd"/>
      <w:r w:rsidRPr="00767F8B">
        <w:rPr>
          <w:rFonts w:ascii="Times New Roman" w:eastAsia="Times New Roman" w:hAnsi="Times New Roman"/>
          <w:color w:val="000000"/>
          <w:sz w:val="28"/>
          <w:szCs w:val="28"/>
          <w:lang w:eastAsia="ru-RU"/>
        </w:rPr>
        <w:t>.</w:t>
      </w:r>
      <w:r w:rsidRPr="00767F8B">
        <w:rPr>
          <w:rFonts w:ascii="Times New Roman" w:eastAsia="Times New Roman" w:hAnsi="Times New Roman"/>
          <w:color w:val="000000"/>
          <w:sz w:val="28"/>
          <w:szCs w:val="28"/>
          <w:lang w:eastAsia="ru-RU"/>
        </w:rPr>
        <w:br/>
        <w:t>Если пациенту, который проходит курс лечения флуконазолом, необходимо одновременно назначить терапию бензодиазепинами, дозу последних следует снизить и тщательно наблюдать за состоянием пациента.</w:t>
      </w:r>
    </w:p>
    <w:p w14:paraId="3C02397C"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Карбамазепин</w:t>
      </w:r>
      <w:r w:rsidRPr="00767F8B">
        <w:rPr>
          <w:rFonts w:ascii="Times New Roman" w:eastAsia="Times New Roman" w:hAnsi="Times New Roman"/>
          <w:color w:val="000000"/>
          <w:sz w:val="28"/>
          <w:szCs w:val="28"/>
          <w:lang w:eastAsia="ru-RU"/>
        </w:rPr>
        <w:t>: Флуконазол угнетает метаболизм карбамазепина и вызывает повышение уровня карбамазепина в сыворотке крови на 30%. Существует риск развития проявлений токсичности со стороны карбамазепина. Может быть необходима коррекция дозы карбамазепина в зависимости от уровня его концентрации и действия препарата.</w:t>
      </w:r>
    </w:p>
    <w:p w14:paraId="3C642A55" w14:textId="51613762"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Блокаторы кальциевых каналов:</w:t>
      </w:r>
      <w:r w:rsidRPr="00767F8B">
        <w:rPr>
          <w:rFonts w:ascii="Times New Roman" w:eastAsia="Times New Roman" w:hAnsi="Times New Roman"/>
          <w:color w:val="000000"/>
          <w:sz w:val="28"/>
          <w:szCs w:val="28"/>
          <w:lang w:eastAsia="ru-RU"/>
        </w:rPr>
        <w:t> </w:t>
      </w:r>
      <w:r w:rsidR="0094528A">
        <w:rPr>
          <w:rFonts w:ascii="Times New Roman" w:eastAsia="Times New Roman" w:hAnsi="Times New Roman"/>
          <w:color w:val="000000"/>
          <w:sz w:val="28"/>
          <w:szCs w:val="28"/>
          <w:lang w:eastAsia="ru-RU"/>
        </w:rPr>
        <w:t>н</w:t>
      </w:r>
      <w:r w:rsidRPr="00767F8B">
        <w:rPr>
          <w:rFonts w:ascii="Times New Roman" w:eastAsia="Times New Roman" w:hAnsi="Times New Roman"/>
          <w:color w:val="000000"/>
          <w:sz w:val="28"/>
          <w:szCs w:val="28"/>
          <w:lang w:eastAsia="ru-RU"/>
        </w:rPr>
        <w:t>екоторые антагонисты кальция (</w:t>
      </w:r>
      <w:proofErr w:type="spellStart"/>
      <w:r w:rsidRPr="00767F8B">
        <w:rPr>
          <w:rFonts w:ascii="Times New Roman" w:eastAsia="Times New Roman" w:hAnsi="Times New Roman"/>
          <w:color w:val="000000"/>
          <w:sz w:val="28"/>
          <w:szCs w:val="28"/>
          <w:lang w:eastAsia="ru-RU"/>
        </w:rPr>
        <w:t>нифедипин</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исрадипин</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амлодипин</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верапамил</w:t>
      </w:r>
      <w:proofErr w:type="spellEnd"/>
      <w:r w:rsidRPr="00767F8B">
        <w:rPr>
          <w:rFonts w:ascii="Times New Roman" w:eastAsia="Times New Roman" w:hAnsi="Times New Roman"/>
          <w:color w:val="000000"/>
          <w:sz w:val="28"/>
          <w:szCs w:val="28"/>
          <w:lang w:eastAsia="ru-RU"/>
        </w:rPr>
        <w:t xml:space="preserve"> и </w:t>
      </w:r>
      <w:proofErr w:type="spellStart"/>
      <w:r w:rsidRPr="00767F8B">
        <w:rPr>
          <w:rFonts w:ascii="Times New Roman" w:eastAsia="Times New Roman" w:hAnsi="Times New Roman"/>
          <w:color w:val="000000"/>
          <w:sz w:val="28"/>
          <w:szCs w:val="28"/>
          <w:lang w:eastAsia="ru-RU"/>
        </w:rPr>
        <w:t>фелодипин</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метаболизируются</w:t>
      </w:r>
      <w:proofErr w:type="spellEnd"/>
      <w:r w:rsidRPr="00767F8B">
        <w:rPr>
          <w:rFonts w:ascii="Times New Roman" w:eastAsia="Times New Roman" w:hAnsi="Times New Roman"/>
          <w:color w:val="000000"/>
          <w:sz w:val="28"/>
          <w:szCs w:val="28"/>
          <w:lang w:eastAsia="ru-RU"/>
        </w:rPr>
        <w:t xml:space="preserve"> ферментом CYP3A4. Флуконазол потенциально может повышать системную экспозицию блокаторов кальциевых каналов. Рекомендуется тщательный мониторинг развития побочных реакций.</w:t>
      </w:r>
    </w:p>
    <w:p w14:paraId="69B8C203"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Целекоксиб</w:t>
      </w:r>
      <w:r w:rsidRPr="00767F8B">
        <w:rPr>
          <w:rFonts w:ascii="Times New Roman" w:eastAsia="Times New Roman" w:hAnsi="Times New Roman"/>
          <w:color w:val="000000"/>
          <w:sz w:val="28"/>
          <w:szCs w:val="28"/>
          <w:lang w:eastAsia="ru-RU"/>
        </w:rPr>
        <w:t>: При одновременном применении флуконазола (200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и </w:t>
      </w:r>
      <w:proofErr w:type="spellStart"/>
      <w:r w:rsidRPr="00767F8B">
        <w:rPr>
          <w:rFonts w:ascii="Times New Roman" w:eastAsia="Times New Roman" w:hAnsi="Times New Roman"/>
          <w:color w:val="000000"/>
          <w:sz w:val="28"/>
          <w:szCs w:val="28"/>
          <w:lang w:eastAsia="ru-RU"/>
        </w:rPr>
        <w:t>целекоксиба</w:t>
      </w:r>
      <w:proofErr w:type="spellEnd"/>
      <w:r w:rsidRPr="00767F8B">
        <w:rPr>
          <w:rFonts w:ascii="Times New Roman" w:eastAsia="Times New Roman" w:hAnsi="Times New Roman"/>
          <w:color w:val="000000"/>
          <w:sz w:val="28"/>
          <w:szCs w:val="28"/>
          <w:lang w:eastAsia="ru-RU"/>
        </w:rPr>
        <w:t xml:space="preserve"> (200 мг) </w:t>
      </w:r>
      <w:proofErr w:type="spellStart"/>
      <w:r w:rsidRPr="00767F8B">
        <w:rPr>
          <w:rFonts w:ascii="Times New Roman" w:eastAsia="Times New Roman" w:hAnsi="Times New Roman"/>
          <w:color w:val="000000"/>
          <w:sz w:val="28"/>
          <w:szCs w:val="28"/>
          <w:lang w:eastAsia="ru-RU"/>
        </w:rPr>
        <w:t>C</w:t>
      </w:r>
      <w:r w:rsidRPr="00767F8B">
        <w:rPr>
          <w:rFonts w:ascii="Times New Roman" w:eastAsia="Times New Roman" w:hAnsi="Times New Roman"/>
          <w:color w:val="000000"/>
          <w:sz w:val="28"/>
          <w:szCs w:val="28"/>
          <w:vertAlign w:val="subscript"/>
          <w:lang w:eastAsia="ru-RU"/>
        </w:rPr>
        <w:t>max</w:t>
      </w:r>
      <w:proofErr w:type="spellEnd"/>
      <w:r w:rsidRPr="00767F8B">
        <w:rPr>
          <w:rFonts w:ascii="Times New Roman" w:eastAsia="Times New Roman" w:hAnsi="Times New Roman"/>
          <w:color w:val="000000"/>
          <w:sz w:val="28"/>
          <w:szCs w:val="28"/>
          <w:lang w:eastAsia="ru-RU"/>
        </w:rPr>
        <w:t xml:space="preserve"> и AUC </w:t>
      </w:r>
      <w:proofErr w:type="spellStart"/>
      <w:r w:rsidRPr="00767F8B">
        <w:rPr>
          <w:rFonts w:ascii="Times New Roman" w:eastAsia="Times New Roman" w:hAnsi="Times New Roman"/>
          <w:color w:val="000000"/>
          <w:sz w:val="28"/>
          <w:szCs w:val="28"/>
          <w:lang w:eastAsia="ru-RU"/>
        </w:rPr>
        <w:t>целекоксиба</w:t>
      </w:r>
      <w:proofErr w:type="spellEnd"/>
      <w:r w:rsidRPr="00767F8B">
        <w:rPr>
          <w:rFonts w:ascii="Times New Roman" w:eastAsia="Times New Roman" w:hAnsi="Times New Roman"/>
          <w:color w:val="000000"/>
          <w:sz w:val="28"/>
          <w:szCs w:val="28"/>
          <w:lang w:eastAsia="ru-RU"/>
        </w:rPr>
        <w:t xml:space="preserve"> увеличивались на 68% и 134% соответственно. При одновременном применении </w:t>
      </w:r>
      <w:proofErr w:type="spellStart"/>
      <w:r w:rsidRPr="00767F8B">
        <w:rPr>
          <w:rFonts w:ascii="Times New Roman" w:eastAsia="Times New Roman" w:hAnsi="Times New Roman"/>
          <w:color w:val="000000"/>
          <w:sz w:val="28"/>
          <w:szCs w:val="28"/>
          <w:lang w:eastAsia="ru-RU"/>
        </w:rPr>
        <w:t>целекоксиба</w:t>
      </w:r>
      <w:proofErr w:type="spellEnd"/>
      <w:r w:rsidRPr="00767F8B">
        <w:rPr>
          <w:rFonts w:ascii="Times New Roman" w:eastAsia="Times New Roman" w:hAnsi="Times New Roman"/>
          <w:color w:val="000000"/>
          <w:sz w:val="28"/>
          <w:szCs w:val="28"/>
          <w:lang w:eastAsia="ru-RU"/>
        </w:rPr>
        <w:t xml:space="preserve"> и флуконазола может потребоваться снижение дозы </w:t>
      </w:r>
      <w:proofErr w:type="spellStart"/>
      <w:r w:rsidRPr="00767F8B">
        <w:rPr>
          <w:rFonts w:ascii="Times New Roman" w:eastAsia="Times New Roman" w:hAnsi="Times New Roman"/>
          <w:color w:val="000000"/>
          <w:sz w:val="28"/>
          <w:szCs w:val="28"/>
          <w:lang w:eastAsia="ru-RU"/>
        </w:rPr>
        <w:t>целекоксиба</w:t>
      </w:r>
      <w:proofErr w:type="spellEnd"/>
      <w:r w:rsidRPr="00767F8B">
        <w:rPr>
          <w:rFonts w:ascii="Times New Roman" w:eastAsia="Times New Roman" w:hAnsi="Times New Roman"/>
          <w:color w:val="000000"/>
          <w:sz w:val="28"/>
          <w:szCs w:val="28"/>
          <w:lang w:eastAsia="ru-RU"/>
        </w:rPr>
        <w:t xml:space="preserve"> вдвое.</w:t>
      </w:r>
    </w:p>
    <w:p w14:paraId="6FF7E3B3"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Циклофосфамид</w:t>
      </w:r>
      <w:r w:rsidRPr="00767F8B">
        <w:rPr>
          <w:rFonts w:ascii="Times New Roman" w:eastAsia="Times New Roman" w:hAnsi="Times New Roman"/>
          <w:color w:val="000000"/>
          <w:sz w:val="28"/>
          <w:szCs w:val="28"/>
          <w:lang w:eastAsia="ru-RU"/>
        </w:rPr>
        <w:t>: Одновременное применение циклофосфамида и флуконазола приводит к повышению уровня билирубина и креатинина в плазме крови. Эти препараты можно применять одновременно, учитывая риск повышения концентрации билирубина и креатинина в плазме крови.</w:t>
      </w:r>
    </w:p>
    <w:p w14:paraId="13E7387A"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Фентанил</w:t>
      </w:r>
      <w:r w:rsidRPr="00767F8B">
        <w:rPr>
          <w:rFonts w:ascii="Times New Roman" w:eastAsia="Times New Roman" w:hAnsi="Times New Roman"/>
          <w:color w:val="000000"/>
          <w:sz w:val="28"/>
          <w:szCs w:val="28"/>
          <w:lang w:eastAsia="ru-RU"/>
        </w:rPr>
        <w:t xml:space="preserve">: Сообщалось об одном летальном случае вследствие интоксикации фентанилом из-за возможного взаимодействия фентанила и флуконазола. К тому же, в исследовании с участием здоровых добровольцев продемонстрировано, что флуконазол значительно замедлял </w:t>
      </w:r>
      <w:r w:rsidRPr="00767F8B">
        <w:rPr>
          <w:rFonts w:ascii="Times New Roman" w:eastAsia="Times New Roman" w:hAnsi="Times New Roman"/>
          <w:color w:val="000000"/>
          <w:sz w:val="28"/>
          <w:szCs w:val="28"/>
          <w:lang w:eastAsia="ru-RU"/>
        </w:rPr>
        <w:lastRenderedPageBreak/>
        <w:t>элиминацию фентанила. Повышение концентрации фентанила может привести к угнетению дыхания. Состояние пациента следует тщательно контролировать ввиду потенциального риска развития дыхательной недостаточности. Может потребоваться коррекция дозы фентанила.</w:t>
      </w:r>
    </w:p>
    <w:p w14:paraId="286E49E8"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Ингибиторы ГМГ-КоА-редуктазы</w:t>
      </w:r>
      <w:r w:rsidRPr="00767F8B">
        <w:rPr>
          <w:rFonts w:ascii="Times New Roman" w:eastAsia="Times New Roman" w:hAnsi="Times New Roman"/>
          <w:color w:val="000000"/>
          <w:sz w:val="28"/>
          <w:szCs w:val="28"/>
          <w:lang w:eastAsia="ru-RU"/>
        </w:rPr>
        <w:t xml:space="preserve">: Одновременное применение флуконазола и ингибиторов ГМГ-КоА-редуктазы, которые метаболизируются CYP3A4 (аторвастатин и симвастатин), или ингибиторов ГМГ-КоА-редуктазы, которые метаболизируются CYP2C9 (флувастатин), повышает риск развития миопатии и </w:t>
      </w:r>
      <w:proofErr w:type="spellStart"/>
      <w:r w:rsidRPr="00767F8B">
        <w:rPr>
          <w:rFonts w:ascii="Times New Roman" w:eastAsia="Times New Roman" w:hAnsi="Times New Roman"/>
          <w:color w:val="000000"/>
          <w:sz w:val="28"/>
          <w:szCs w:val="28"/>
          <w:lang w:eastAsia="ru-RU"/>
        </w:rPr>
        <w:t>рабдомиолиза</w:t>
      </w:r>
      <w:proofErr w:type="spellEnd"/>
      <w:r w:rsidRPr="00767F8B">
        <w:rPr>
          <w:rFonts w:ascii="Times New Roman" w:eastAsia="Times New Roman" w:hAnsi="Times New Roman"/>
          <w:color w:val="000000"/>
          <w:sz w:val="28"/>
          <w:szCs w:val="28"/>
          <w:lang w:eastAsia="ru-RU"/>
        </w:rPr>
        <w:t xml:space="preserve">. При необходимости одновременного применения этих препаратов следует тщательно наблюдать пациента относительно возникновения симптомов миопатии и </w:t>
      </w:r>
      <w:proofErr w:type="spellStart"/>
      <w:r w:rsidRPr="00767F8B">
        <w:rPr>
          <w:rFonts w:ascii="Times New Roman" w:eastAsia="Times New Roman" w:hAnsi="Times New Roman"/>
          <w:color w:val="000000"/>
          <w:sz w:val="28"/>
          <w:szCs w:val="28"/>
          <w:lang w:eastAsia="ru-RU"/>
        </w:rPr>
        <w:t>рабдомиолиза</w:t>
      </w:r>
      <w:proofErr w:type="spellEnd"/>
      <w:r w:rsidRPr="00767F8B">
        <w:rPr>
          <w:rFonts w:ascii="Times New Roman" w:eastAsia="Times New Roman" w:hAnsi="Times New Roman"/>
          <w:color w:val="000000"/>
          <w:sz w:val="28"/>
          <w:szCs w:val="28"/>
          <w:lang w:eastAsia="ru-RU"/>
        </w:rPr>
        <w:t xml:space="preserve"> и проводить мониторинг уровня креатинкиназы. В случае повышения уровня </w:t>
      </w:r>
      <w:proofErr w:type="spellStart"/>
      <w:r w:rsidRPr="00767F8B">
        <w:rPr>
          <w:rFonts w:ascii="Times New Roman" w:eastAsia="Times New Roman" w:hAnsi="Times New Roman"/>
          <w:color w:val="000000"/>
          <w:sz w:val="28"/>
          <w:szCs w:val="28"/>
          <w:lang w:eastAsia="ru-RU"/>
        </w:rPr>
        <w:t>креатинкиазы</w:t>
      </w:r>
      <w:proofErr w:type="spellEnd"/>
      <w:r w:rsidRPr="00767F8B">
        <w:rPr>
          <w:rFonts w:ascii="Times New Roman" w:eastAsia="Times New Roman" w:hAnsi="Times New Roman"/>
          <w:color w:val="000000"/>
          <w:sz w:val="28"/>
          <w:szCs w:val="28"/>
          <w:lang w:eastAsia="ru-RU"/>
        </w:rPr>
        <w:t>, а также при диагностировании или подозрении на миопатию/рабдомиолиз применение ингибиторов ГМГ-КоА-редуктазы следует прекратить.</w:t>
      </w:r>
    </w:p>
    <w:p w14:paraId="2A161BDB"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Ибрутиниб:</w:t>
      </w:r>
      <w:r w:rsidRPr="00767F8B">
        <w:rPr>
          <w:rFonts w:ascii="Times New Roman" w:eastAsia="Times New Roman" w:hAnsi="Times New Roman"/>
          <w:color w:val="000000"/>
          <w:sz w:val="28"/>
          <w:szCs w:val="28"/>
          <w:lang w:eastAsia="ru-RU"/>
        </w:rPr>
        <w:t xml:space="preserve"> умеренные ингибиторы CYP3A4, такие как флуконазол, увеличивают концентрации </w:t>
      </w:r>
      <w:proofErr w:type="spellStart"/>
      <w:r w:rsidRPr="00767F8B">
        <w:rPr>
          <w:rFonts w:ascii="Times New Roman" w:eastAsia="Times New Roman" w:hAnsi="Times New Roman"/>
          <w:color w:val="000000"/>
          <w:sz w:val="28"/>
          <w:szCs w:val="28"/>
          <w:lang w:eastAsia="ru-RU"/>
        </w:rPr>
        <w:t>ибрутиниба</w:t>
      </w:r>
      <w:proofErr w:type="spellEnd"/>
      <w:r w:rsidRPr="00767F8B">
        <w:rPr>
          <w:rFonts w:ascii="Times New Roman" w:eastAsia="Times New Roman" w:hAnsi="Times New Roman"/>
          <w:color w:val="000000"/>
          <w:sz w:val="28"/>
          <w:szCs w:val="28"/>
          <w:lang w:eastAsia="ru-RU"/>
        </w:rPr>
        <w:t xml:space="preserve"> в плазме и могут повышать риск токсичности. Если применения препаратов в комбинации не удается избежать, необходимо на период применения ингибитора уменьшить дозу </w:t>
      </w:r>
      <w:proofErr w:type="spellStart"/>
      <w:r w:rsidRPr="00767F8B">
        <w:rPr>
          <w:rFonts w:ascii="Times New Roman" w:eastAsia="Times New Roman" w:hAnsi="Times New Roman"/>
          <w:color w:val="000000"/>
          <w:sz w:val="28"/>
          <w:szCs w:val="28"/>
          <w:lang w:eastAsia="ru-RU"/>
        </w:rPr>
        <w:t>ибрутиниба</w:t>
      </w:r>
      <w:proofErr w:type="spellEnd"/>
      <w:r w:rsidRPr="00767F8B">
        <w:rPr>
          <w:rFonts w:ascii="Times New Roman" w:eastAsia="Times New Roman" w:hAnsi="Times New Roman"/>
          <w:color w:val="000000"/>
          <w:sz w:val="28"/>
          <w:szCs w:val="28"/>
          <w:lang w:eastAsia="ru-RU"/>
        </w:rPr>
        <w:t xml:space="preserve"> до 280 мг один раз в сутки (2 капсулы) и обеспечить тщательный клинический мониторинг.</w:t>
      </w:r>
    </w:p>
    <w:p w14:paraId="2D375A7B"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Ивакафтор</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при одновременном применении с </w:t>
      </w:r>
      <w:proofErr w:type="spellStart"/>
      <w:r w:rsidRPr="00767F8B">
        <w:rPr>
          <w:rFonts w:ascii="Times New Roman" w:eastAsia="Times New Roman" w:hAnsi="Times New Roman"/>
          <w:color w:val="000000"/>
          <w:sz w:val="28"/>
          <w:szCs w:val="28"/>
          <w:lang w:eastAsia="ru-RU"/>
        </w:rPr>
        <w:t>ивакафтором</w:t>
      </w:r>
      <w:proofErr w:type="spellEnd"/>
      <w:r w:rsidRPr="00767F8B">
        <w:rPr>
          <w:rFonts w:ascii="Times New Roman" w:eastAsia="Times New Roman" w:hAnsi="Times New Roman"/>
          <w:color w:val="000000"/>
          <w:sz w:val="28"/>
          <w:szCs w:val="28"/>
          <w:lang w:eastAsia="ru-RU"/>
        </w:rPr>
        <w:t xml:space="preserve">, регулятором трансмембранной проводимости при муковисцидозе, увеличивалась концентрация </w:t>
      </w:r>
      <w:proofErr w:type="spellStart"/>
      <w:r w:rsidRPr="00767F8B">
        <w:rPr>
          <w:rFonts w:ascii="Times New Roman" w:eastAsia="Times New Roman" w:hAnsi="Times New Roman"/>
          <w:color w:val="000000"/>
          <w:sz w:val="28"/>
          <w:szCs w:val="28"/>
          <w:lang w:eastAsia="ru-RU"/>
        </w:rPr>
        <w:t>ивафактора</w:t>
      </w:r>
      <w:proofErr w:type="spellEnd"/>
      <w:r w:rsidRPr="00767F8B">
        <w:rPr>
          <w:rFonts w:ascii="Times New Roman" w:eastAsia="Times New Roman" w:hAnsi="Times New Roman"/>
          <w:color w:val="000000"/>
          <w:sz w:val="28"/>
          <w:szCs w:val="28"/>
          <w:lang w:eastAsia="ru-RU"/>
        </w:rPr>
        <w:t xml:space="preserve"> в 3 раза и </w:t>
      </w:r>
      <w:proofErr w:type="gramStart"/>
      <w:r w:rsidRPr="00767F8B">
        <w:rPr>
          <w:rFonts w:ascii="Times New Roman" w:eastAsia="Times New Roman" w:hAnsi="Times New Roman"/>
          <w:color w:val="000000"/>
          <w:sz w:val="28"/>
          <w:szCs w:val="28"/>
          <w:lang w:eastAsia="ru-RU"/>
        </w:rPr>
        <w:t>гидроксиметил  ивакафтора</w:t>
      </w:r>
      <w:proofErr w:type="gramEnd"/>
      <w:r w:rsidRPr="00767F8B">
        <w:rPr>
          <w:rFonts w:ascii="Times New Roman" w:eastAsia="Times New Roman" w:hAnsi="Times New Roman"/>
          <w:color w:val="000000"/>
          <w:sz w:val="28"/>
          <w:szCs w:val="28"/>
          <w:lang w:eastAsia="ru-RU"/>
        </w:rPr>
        <w:t xml:space="preserve"> (М1) в 1,9 раз. Снижение дозы ивакафтора до 150 мг/сут рекомендуется пациентам, одновременно принимающим умеренные ингибиторы изофермента </w:t>
      </w:r>
      <w:r w:rsidRPr="00767F8B">
        <w:rPr>
          <w:rFonts w:ascii="Times New Roman" w:eastAsia="Times New Roman" w:hAnsi="Times New Roman"/>
          <w:color w:val="000000"/>
          <w:sz w:val="28"/>
          <w:szCs w:val="28"/>
          <w:lang w:val="en-US" w:eastAsia="ru-RU"/>
        </w:rPr>
        <w:t>CYP</w:t>
      </w:r>
      <w:r w:rsidRPr="00767F8B">
        <w:rPr>
          <w:rFonts w:ascii="Times New Roman" w:eastAsia="Times New Roman" w:hAnsi="Times New Roman"/>
          <w:color w:val="000000"/>
          <w:sz w:val="28"/>
          <w:szCs w:val="28"/>
          <w:lang w:eastAsia="ru-RU"/>
        </w:rPr>
        <w:t>3</w:t>
      </w:r>
      <w:r w:rsidRPr="00767F8B">
        <w:rPr>
          <w:rFonts w:ascii="Times New Roman" w:eastAsia="Times New Roman" w:hAnsi="Times New Roman"/>
          <w:color w:val="000000"/>
          <w:sz w:val="28"/>
          <w:szCs w:val="28"/>
          <w:lang w:val="en-US" w:eastAsia="ru-RU"/>
        </w:rPr>
        <w:t>A</w:t>
      </w:r>
      <w:r w:rsidRPr="00767F8B">
        <w:rPr>
          <w:rFonts w:ascii="Times New Roman" w:eastAsia="Times New Roman" w:hAnsi="Times New Roman"/>
          <w:color w:val="000000"/>
          <w:sz w:val="28"/>
          <w:szCs w:val="28"/>
          <w:lang w:eastAsia="ru-RU"/>
        </w:rPr>
        <w:t>, такие как флуконазол и эритромицин.</w:t>
      </w:r>
    </w:p>
    <w:p w14:paraId="3F96E3D2"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Олапариб</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умеренные ингибиторы CYP3A4, такие как флуконазол, увеличивают концентрации </w:t>
      </w:r>
      <w:proofErr w:type="spellStart"/>
      <w:r w:rsidRPr="00767F8B">
        <w:rPr>
          <w:rFonts w:ascii="Times New Roman" w:eastAsia="Times New Roman" w:hAnsi="Times New Roman"/>
          <w:color w:val="000000"/>
          <w:sz w:val="28"/>
          <w:szCs w:val="28"/>
          <w:lang w:eastAsia="ru-RU"/>
        </w:rPr>
        <w:t>олапариба</w:t>
      </w:r>
      <w:proofErr w:type="spellEnd"/>
      <w:r w:rsidRPr="00767F8B">
        <w:rPr>
          <w:rFonts w:ascii="Times New Roman" w:eastAsia="Times New Roman" w:hAnsi="Times New Roman"/>
          <w:color w:val="000000"/>
          <w:sz w:val="28"/>
          <w:szCs w:val="28"/>
          <w:lang w:eastAsia="ru-RU"/>
        </w:rPr>
        <w:t xml:space="preserve"> в плазме. Одновременное использование не рекомендуется. Если применения препаратов в комбинации не удается избежать, необходимо уменьшить дозу </w:t>
      </w:r>
      <w:proofErr w:type="spellStart"/>
      <w:r w:rsidRPr="00767F8B">
        <w:rPr>
          <w:rFonts w:ascii="Times New Roman" w:eastAsia="Times New Roman" w:hAnsi="Times New Roman"/>
          <w:color w:val="000000"/>
          <w:sz w:val="28"/>
          <w:szCs w:val="28"/>
          <w:lang w:eastAsia="ru-RU"/>
        </w:rPr>
        <w:t>олапариба</w:t>
      </w:r>
      <w:proofErr w:type="spellEnd"/>
      <w:r w:rsidRPr="00767F8B">
        <w:rPr>
          <w:rFonts w:ascii="Times New Roman" w:eastAsia="Times New Roman" w:hAnsi="Times New Roman"/>
          <w:color w:val="000000"/>
          <w:sz w:val="28"/>
          <w:szCs w:val="28"/>
          <w:lang w:eastAsia="ru-RU"/>
        </w:rPr>
        <w:t xml:space="preserve"> до 200 мг два раза в сутки.</w:t>
      </w:r>
    </w:p>
    <w:p w14:paraId="1AAEBF8A" w14:textId="77777777" w:rsidR="001C2E39"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Иммуносупрессоры</w:t>
      </w:r>
      <w:proofErr w:type="spellEnd"/>
      <w:r w:rsidRPr="00767F8B">
        <w:rPr>
          <w:rFonts w:ascii="Times New Roman" w:eastAsia="Times New Roman" w:hAnsi="Times New Roman"/>
          <w:color w:val="000000"/>
          <w:sz w:val="28"/>
          <w:szCs w:val="28"/>
          <w:u w:val="single"/>
          <w:lang w:eastAsia="ru-RU"/>
        </w:rPr>
        <w:t xml:space="preserve"> (например, циклоспорин, </w:t>
      </w:r>
      <w:proofErr w:type="spellStart"/>
      <w:r w:rsidRPr="00767F8B">
        <w:rPr>
          <w:rFonts w:ascii="Times New Roman" w:eastAsia="Times New Roman" w:hAnsi="Times New Roman"/>
          <w:color w:val="000000"/>
          <w:sz w:val="28"/>
          <w:szCs w:val="28"/>
          <w:u w:val="single"/>
          <w:lang w:eastAsia="ru-RU"/>
        </w:rPr>
        <w:t>эверолимус</w:t>
      </w:r>
      <w:proofErr w:type="spellEnd"/>
      <w:r w:rsidRPr="00767F8B">
        <w:rPr>
          <w:rFonts w:ascii="Times New Roman" w:eastAsia="Times New Roman" w:hAnsi="Times New Roman"/>
          <w:color w:val="000000"/>
          <w:sz w:val="28"/>
          <w:szCs w:val="28"/>
          <w:u w:val="single"/>
          <w:lang w:eastAsia="ru-RU"/>
        </w:rPr>
        <w:t>, сиролимус и такролимус):</w:t>
      </w:r>
      <w:r w:rsidRPr="00767F8B">
        <w:rPr>
          <w:rFonts w:ascii="Times New Roman" w:eastAsia="Times New Roman" w:hAnsi="Times New Roman"/>
          <w:color w:val="000000"/>
          <w:sz w:val="28"/>
          <w:szCs w:val="28"/>
          <w:lang w:eastAsia="ru-RU"/>
        </w:rPr>
        <w:t xml:space="preserve"> </w:t>
      </w:r>
    </w:p>
    <w:p w14:paraId="3CF6D937"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Циклоспорин</w:t>
      </w:r>
      <w:r w:rsidRPr="00767F8B">
        <w:rPr>
          <w:rFonts w:ascii="Times New Roman" w:eastAsia="Times New Roman" w:hAnsi="Times New Roman"/>
          <w:color w:val="000000"/>
          <w:sz w:val="28"/>
          <w:szCs w:val="28"/>
          <w:lang w:eastAsia="ru-RU"/>
        </w:rPr>
        <w:t>: Флуконазол значительно повышает концентрацию и AUC циклоспорина. При одновременном применении флуконазола в дозе 200 мг/сут и циклоспорина в дозе 2,7 мг/кг/сут регистрировали увеличение AUC циклоспорина в 1,8 раза. Эти препараты можно применять одновременно при условии снижения дозы циклоспорина в зависимости от его</w:t>
      </w:r>
      <w:r w:rsidRPr="00767F8B">
        <w:rPr>
          <w:rFonts w:ascii="Times New Roman" w:eastAsia="Times New Roman" w:hAnsi="Times New Roman"/>
          <w:color w:val="000000"/>
          <w:sz w:val="28"/>
          <w:szCs w:val="28"/>
          <w:lang w:eastAsia="ru-RU"/>
        </w:rPr>
        <w:tab/>
        <w:t>концентрации.</w:t>
      </w:r>
      <w:r w:rsidRPr="00767F8B">
        <w:rPr>
          <w:rFonts w:ascii="Times New Roman" w:eastAsia="Times New Roman" w:hAnsi="Times New Roman"/>
          <w:color w:val="000000"/>
          <w:sz w:val="28"/>
          <w:szCs w:val="28"/>
          <w:lang w:eastAsia="ru-RU"/>
        </w:rPr>
        <w:br/>
      </w:r>
      <w:r w:rsidRPr="00767F8B">
        <w:rPr>
          <w:rFonts w:ascii="Times New Roman" w:eastAsia="Times New Roman" w:hAnsi="Times New Roman"/>
          <w:color w:val="000000"/>
          <w:sz w:val="28"/>
          <w:szCs w:val="28"/>
          <w:u w:val="single"/>
          <w:lang w:eastAsia="ru-RU"/>
        </w:rPr>
        <w:t>Эверолимус</w:t>
      </w:r>
      <w:r w:rsidRPr="00767F8B">
        <w:rPr>
          <w:rFonts w:ascii="Times New Roman" w:eastAsia="Times New Roman" w:hAnsi="Times New Roman"/>
          <w:color w:val="000000"/>
          <w:sz w:val="28"/>
          <w:szCs w:val="28"/>
          <w:lang w:eastAsia="ru-RU"/>
        </w:rPr>
        <w:t>: Хотя исследований </w:t>
      </w:r>
      <w:r w:rsidRPr="00767F8B">
        <w:rPr>
          <w:rFonts w:ascii="Times New Roman" w:eastAsia="Times New Roman" w:hAnsi="Times New Roman"/>
          <w:i/>
          <w:color w:val="000000"/>
          <w:sz w:val="28"/>
          <w:szCs w:val="28"/>
          <w:lang w:eastAsia="ru-RU"/>
        </w:rPr>
        <w:t>in vitro</w:t>
      </w:r>
      <w:r w:rsidRPr="00767F8B">
        <w:rPr>
          <w:rFonts w:ascii="Times New Roman" w:eastAsia="Times New Roman" w:hAnsi="Times New Roman"/>
          <w:color w:val="000000"/>
          <w:sz w:val="28"/>
          <w:szCs w:val="28"/>
          <w:lang w:eastAsia="ru-RU"/>
        </w:rPr>
        <w:t> и </w:t>
      </w:r>
      <w:r w:rsidRPr="00767F8B">
        <w:rPr>
          <w:rFonts w:ascii="Times New Roman" w:eastAsia="Times New Roman" w:hAnsi="Times New Roman"/>
          <w:i/>
          <w:color w:val="000000"/>
          <w:sz w:val="28"/>
          <w:szCs w:val="28"/>
          <w:lang w:eastAsia="ru-RU"/>
        </w:rPr>
        <w:t>in vivo</w:t>
      </w:r>
      <w:r w:rsidRPr="00767F8B">
        <w:rPr>
          <w:rFonts w:ascii="Times New Roman" w:eastAsia="Times New Roman" w:hAnsi="Times New Roman"/>
          <w:color w:val="000000"/>
          <w:sz w:val="28"/>
          <w:szCs w:val="28"/>
          <w:lang w:eastAsia="ru-RU"/>
        </w:rPr>
        <w:t xml:space="preserve"> не проводили, флуконазол может повышать концентрацию </w:t>
      </w:r>
      <w:proofErr w:type="spellStart"/>
      <w:r w:rsidRPr="00767F8B">
        <w:rPr>
          <w:rFonts w:ascii="Times New Roman" w:eastAsia="Times New Roman" w:hAnsi="Times New Roman"/>
          <w:color w:val="000000"/>
          <w:sz w:val="28"/>
          <w:szCs w:val="28"/>
          <w:lang w:eastAsia="ru-RU"/>
        </w:rPr>
        <w:t>эверолимуса</w:t>
      </w:r>
      <w:proofErr w:type="spellEnd"/>
      <w:r w:rsidRPr="00767F8B">
        <w:rPr>
          <w:rFonts w:ascii="Times New Roman" w:eastAsia="Times New Roman" w:hAnsi="Times New Roman"/>
          <w:color w:val="000000"/>
          <w:sz w:val="28"/>
          <w:szCs w:val="28"/>
          <w:lang w:eastAsia="ru-RU"/>
        </w:rPr>
        <w:t xml:space="preserve"> в плазме крови через угнетение CYP3А4.</w:t>
      </w:r>
    </w:p>
    <w:p w14:paraId="64F7E2C7"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Сиролимус</w:t>
      </w:r>
      <w:r w:rsidRPr="00767F8B">
        <w:rPr>
          <w:rFonts w:ascii="Times New Roman" w:eastAsia="Times New Roman" w:hAnsi="Times New Roman"/>
          <w:color w:val="000000"/>
          <w:sz w:val="28"/>
          <w:szCs w:val="28"/>
          <w:lang w:eastAsia="ru-RU"/>
        </w:rPr>
        <w:t xml:space="preserve">: Флуконазол повышает концентрацию сиролимуса в плазме крови, вероятно, путем угнетения метаболизма сиролимуса ферментом </w:t>
      </w:r>
      <w:r w:rsidRPr="00767F8B">
        <w:rPr>
          <w:rFonts w:ascii="Times New Roman" w:eastAsia="Times New Roman" w:hAnsi="Times New Roman"/>
          <w:color w:val="000000"/>
          <w:sz w:val="28"/>
          <w:szCs w:val="28"/>
          <w:lang w:eastAsia="ru-RU"/>
        </w:rPr>
        <w:lastRenderedPageBreak/>
        <w:t>CYP3A4 и P-гликопротеином. Эти препараты можно применять одновременно при условии коррекции дозы сиролимуса в зависимости от уровня концентрации и эффектов препарата.</w:t>
      </w:r>
      <w:r w:rsidRPr="00767F8B">
        <w:rPr>
          <w:rFonts w:ascii="Times New Roman" w:eastAsia="Times New Roman" w:hAnsi="Times New Roman"/>
          <w:color w:val="000000"/>
          <w:sz w:val="28"/>
          <w:szCs w:val="28"/>
          <w:lang w:eastAsia="ru-RU"/>
        </w:rPr>
        <w:br/>
      </w:r>
      <w:r w:rsidRPr="00767F8B">
        <w:rPr>
          <w:rFonts w:ascii="Times New Roman" w:eastAsia="Times New Roman" w:hAnsi="Times New Roman"/>
          <w:color w:val="000000"/>
          <w:sz w:val="28"/>
          <w:szCs w:val="28"/>
          <w:u w:val="single"/>
          <w:lang w:eastAsia="ru-RU"/>
        </w:rPr>
        <w:t>Такролимус</w:t>
      </w:r>
      <w:r w:rsidRPr="00767F8B">
        <w:rPr>
          <w:rFonts w:ascii="Times New Roman" w:eastAsia="Times New Roman" w:hAnsi="Times New Roman"/>
          <w:color w:val="000000"/>
          <w:sz w:val="28"/>
          <w:szCs w:val="28"/>
          <w:lang w:eastAsia="ru-RU"/>
        </w:rPr>
        <w:t xml:space="preserve">: Флуконазол может повышать концентрацию такролимуса в плазме крови в 5 раз при его пероральном применении посредством угнетения метаболизма такролимуса ферментом CYP3A4 в кишечнике. При в/в применении такролимуса не отмечено значительных изменений фармакокинетики. Повышенный уровень </w:t>
      </w:r>
      <w:proofErr w:type="spellStart"/>
      <w:r w:rsidRPr="00767F8B">
        <w:rPr>
          <w:rFonts w:ascii="Times New Roman" w:eastAsia="Times New Roman" w:hAnsi="Times New Roman"/>
          <w:color w:val="000000"/>
          <w:sz w:val="28"/>
          <w:szCs w:val="28"/>
          <w:lang w:eastAsia="ru-RU"/>
        </w:rPr>
        <w:t>такролимуса</w:t>
      </w:r>
      <w:proofErr w:type="spellEnd"/>
      <w:r w:rsidRPr="00767F8B">
        <w:rPr>
          <w:rFonts w:ascii="Times New Roman" w:eastAsia="Times New Roman" w:hAnsi="Times New Roman"/>
          <w:color w:val="000000"/>
          <w:sz w:val="28"/>
          <w:szCs w:val="28"/>
          <w:lang w:eastAsia="ru-RU"/>
        </w:rPr>
        <w:t xml:space="preserve"> ассоциируется с </w:t>
      </w:r>
      <w:proofErr w:type="spellStart"/>
      <w:r w:rsidRPr="00767F8B">
        <w:rPr>
          <w:rFonts w:ascii="Times New Roman" w:eastAsia="Times New Roman" w:hAnsi="Times New Roman"/>
          <w:color w:val="000000"/>
          <w:sz w:val="28"/>
          <w:szCs w:val="28"/>
          <w:lang w:eastAsia="ru-RU"/>
        </w:rPr>
        <w:t>нефротоксичностью</w:t>
      </w:r>
      <w:proofErr w:type="spellEnd"/>
      <w:r w:rsidRPr="00767F8B">
        <w:rPr>
          <w:rFonts w:ascii="Times New Roman" w:eastAsia="Times New Roman" w:hAnsi="Times New Roman"/>
          <w:color w:val="000000"/>
          <w:sz w:val="28"/>
          <w:szCs w:val="28"/>
          <w:lang w:eastAsia="ru-RU"/>
        </w:rPr>
        <w:t>. Дозу такролимуса для перорального применения следует снижать в зависимости от концентрации такролимуса.</w:t>
      </w:r>
    </w:p>
    <w:p w14:paraId="14C3D74B"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Лозартан</w:t>
      </w:r>
      <w:r w:rsidRPr="00767F8B">
        <w:rPr>
          <w:rFonts w:ascii="Times New Roman" w:eastAsia="Times New Roman" w:hAnsi="Times New Roman"/>
          <w:color w:val="000000"/>
          <w:sz w:val="28"/>
          <w:szCs w:val="28"/>
          <w:lang w:eastAsia="ru-RU"/>
        </w:rPr>
        <w:t>: Флуконазол угнетает метаболизм лозартана до его активного метаболита (E3174), что в основном обусловливает антагонизм к рецепторам ангиотензина II при применении лозартана. Рекомендуется осуществлять постоянный мониторинг АД у пациентов.</w:t>
      </w:r>
    </w:p>
    <w:p w14:paraId="38271A69"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Метадон</w:t>
      </w:r>
      <w:r w:rsidRPr="00767F8B">
        <w:rPr>
          <w:rFonts w:ascii="Times New Roman" w:eastAsia="Times New Roman" w:hAnsi="Times New Roman"/>
          <w:color w:val="000000"/>
          <w:sz w:val="28"/>
          <w:szCs w:val="28"/>
          <w:lang w:eastAsia="ru-RU"/>
        </w:rPr>
        <w:t>: Флуконазол может повышать концентрацию метадона в плазме крови. Может быть необходима коррекция дозы метадона.</w:t>
      </w:r>
    </w:p>
    <w:p w14:paraId="4F2CF088"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Нестероидные противовоспалительные препараты</w:t>
      </w:r>
      <w:r w:rsidRPr="00767F8B">
        <w:rPr>
          <w:rFonts w:ascii="Times New Roman" w:eastAsia="Times New Roman" w:hAnsi="Times New Roman"/>
          <w:color w:val="000000"/>
          <w:sz w:val="28"/>
          <w:szCs w:val="28"/>
          <w:lang w:eastAsia="ru-RU"/>
        </w:rPr>
        <w:t xml:space="preserve">: При одновременном применении с флуконазолом </w:t>
      </w:r>
      <w:proofErr w:type="spellStart"/>
      <w:r w:rsidRPr="00767F8B">
        <w:rPr>
          <w:rFonts w:ascii="Times New Roman" w:eastAsia="Times New Roman" w:hAnsi="Times New Roman"/>
          <w:color w:val="000000"/>
          <w:sz w:val="28"/>
          <w:szCs w:val="28"/>
          <w:lang w:eastAsia="ru-RU"/>
        </w:rPr>
        <w:t>C</w:t>
      </w:r>
      <w:r w:rsidRPr="00767F8B">
        <w:rPr>
          <w:rFonts w:ascii="Times New Roman" w:eastAsia="Times New Roman" w:hAnsi="Times New Roman"/>
          <w:color w:val="000000"/>
          <w:sz w:val="28"/>
          <w:szCs w:val="28"/>
          <w:vertAlign w:val="subscript"/>
          <w:lang w:eastAsia="ru-RU"/>
        </w:rPr>
        <w:t>max</w:t>
      </w:r>
      <w:proofErr w:type="spellEnd"/>
      <w:r w:rsidRPr="00767F8B">
        <w:rPr>
          <w:rFonts w:ascii="Times New Roman" w:eastAsia="Times New Roman" w:hAnsi="Times New Roman"/>
          <w:color w:val="000000"/>
          <w:sz w:val="28"/>
          <w:szCs w:val="28"/>
          <w:lang w:eastAsia="ru-RU"/>
        </w:rPr>
        <w:t xml:space="preserve"> и AUC </w:t>
      </w:r>
      <w:proofErr w:type="spellStart"/>
      <w:r w:rsidRPr="00767F8B">
        <w:rPr>
          <w:rFonts w:ascii="Times New Roman" w:eastAsia="Times New Roman" w:hAnsi="Times New Roman"/>
          <w:color w:val="000000"/>
          <w:sz w:val="28"/>
          <w:szCs w:val="28"/>
          <w:lang w:eastAsia="ru-RU"/>
        </w:rPr>
        <w:t>флурбипрофена</w:t>
      </w:r>
      <w:proofErr w:type="spellEnd"/>
      <w:r w:rsidRPr="00767F8B">
        <w:rPr>
          <w:rFonts w:ascii="Times New Roman" w:eastAsia="Times New Roman" w:hAnsi="Times New Roman"/>
          <w:color w:val="000000"/>
          <w:sz w:val="28"/>
          <w:szCs w:val="28"/>
          <w:lang w:eastAsia="ru-RU"/>
        </w:rPr>
        <w:t xml:space="preserve"> повышались на 23 и 81% соответственно по сравнению с аналогичными показателями при применении только </w:t>
      </w:r>
      <w:proofErr w:type="spellStart"/>
      <w:r w:rsidRPr="00767F8B">
        <w:rPr>
          <w:rFonts w:ascii="Times New Roman" w:eastAsia="Times New Roman" w:hAnsi="Times New Roman"/>
          <w:color w:val="000000"/>
          <w:sz w:val="28"/>
          <w:szCs w:val="28"/>
          <w:lang w:eastAsia="ru-RU"/>
        </w:rPr>
        <w:t>флурбипрофена</w:t>
      </w:r>
      <w:proofErr w:type="spellEnd"/>
      <w:r w:rsidRPr="00767F8B">
        <w:rPr>
          <w:rFonts w:ascii="Times New Roman" w:eastAsia="Times New Roman" w:hAnsi="Times New Roman"/>
          <w:color w:val="000000"/>
          <w:sz w:val="28"/>
          <w:szCs w:val="28"/>
          <w:lang w:eastAsia="ru-RU"/>
        </w:rPr>
        <w:t>. При одновременном применении флуконазола с рацемическим ибупрофеном (400 мг) C</w:t>
      </w:r>
      <w:r w:rsidRPr="00767F8B">
        <w:rPr>
          <w:rFonts w:ascii="Times New Roman" w:eastAsia="Times New Roman" w:hAnsi="Times New Roman"/>
          <w:color w:val="000000"/>
          <w:sz w:val="28"/>
          <w:szCs w:val="28"/>
          <w:vertAlign w:val="subscript"/>
          <w:lang w:eastAsia="ru-RU"/>
        </w:rPr>
        <w:t>max</w:t>
      </w:r>
      <w:r w:rsidRPr="00767F8B">
        <w:rPr>
          <w:rFonts w:ascii="Times New Roman" w:eastAsia="Times New Roman" w:hAnsi="Times New Roman"/>
          <w:color w:val="000000"/>
          <w:sz w:val="28"/>
          <w:szCs w:val="28"/>
          <w:lang w:eastAsia="ru-RU"/>
        </w:rPr>
        <w:t> и AUC фармакологически активного изомера S–(+)-ибупрофена повышались на 15 и 82% соответственно по сравнению с аналогичными показателями при применении только рацемического</w:t>
      </w:r>
      <w:r w:rsidRPr="00767F8B">
        <w:rPr>
          <w:rFonts w:ascii="Times New Roman" w:eastAsia="Times New Roman" w:hAnsi="Times New Roman"/>
          <w:color w:val="000000"/>
          <w:sz w:val="28"/>
          <w:szCs w:val="28"/>
          <w:lang w:eastAsia="ru-RU"/>
        </w:rPr>
        <w:tab/>
        <w:t xml:space="preserve"> ибупрофена.</w:t>
      </w:r>
      <w:r w:rsidRPr="00767F8B">
        <w:rPr>
          <w:rFonts w:ascii="Times New Roman" w:eastAsia="Times New Roman" w:hAnsi="Times New Roman"/>
          <w:color w:val="000000"/>
          <w:sz w:val="28"/>
          <w:szCs w:val="28"/>
          <w:lang w:eastAsia="ru-RU"/>
        </w:rPr>
        <w:br/>
        <w:t xml:space="preserve">Хотя специальных исследований не проводили, флуконазол потенциально способен повышать системную экспозицию других НПВП, которые </w:t>
      </w:r>
      <w:proofErr w:type="spellStart"/>
      <w:r w:rsidRPr="00767F8B">
        <w:rPr>
          <w:rFonts w:ascii="Times New Roman" w:eastAsia="Times New Roman" w:hAnsi="Times New Roman"/>
          <w:color w:val="000000"/>
          <w:sz w:val="28"/>
          <w:szCs w:val="28"/>
          <w:lang w:eastAsia="ru-RU"/>
        </w:rPr>
        <w:t>метаболизируются</w:t>
      </w:r>
      <w:proofErr w:type="spellEnd"/>
      <w:r w:rsidRPr="00767F8B">
        <w:rPr>
          <w:rFonts w:ascii="Times New Roman" w:eastAsia="Times New Roman" w:hAnsi="Times New Roman"/>
          <w:color w:val="000000"/>
          <w:sz w:val="28"/>
          <w:szCs w:val="28"/>
          <w:lang w:eastAsia="ru-RU"/>
        </w:rPr>
        <w:t xml:space="preserve"> CYP2C9 (например, </w:t>
      </w:r>
      <w:proofErr w:type="spellStart"/>
      <w:r w:rsidRPr="00767F8B">
        <w:rPr>
          <w:rFonts w:ascii="Times New Roman" w:eastAsia="Times New Roman" w:hAnsi="Times New Roman"/>
          <w:color w:val="000000"/>
          <w:sz w:val="28"/>
          <w:szCs w:val="28"/>
          <w:lang w:eastAsia="ru-RU"/>
        </w:rPr>
        <w:t>напроксена</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лорноксикама</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мелоксикама</w:t>
      </w:r>
      <w:proofErr w:type="spellEnd"/>
      <w:r w:rsidRPr="00767F8B">
        <w:rPr>
          <w:rFonts w:ascii="Times New Roman" w:eastAsia="Times New Roman" w:hAnsi="Times New Roman"/>
          <w:color w:val="000000"/>
          <w:sz w:val="28"/>
          <w:szCs w:val="28"/>
          <w:lang w:eastAsia="ru-RU"/>
        </w:rPr>
        <w:t>, диклофенака). Рекомендуется осуществлять частый мониторинг побочных реакций и токсических проявлений, связанных с НПВП. Может понадобиться коррекция дозы НПВП.</w:t>
      </w:r>
    </w:p>
    <w:p w14:paraId="0A1468B4"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Фенитоин</w:t>
      </w:r>
      <w:r w:rsidRPr="00767F8B">
        <w:rPr>
          <w:rFonts w:ascii="Times New Roman" w:eastAsia="Times New Roman" w:hAnsi="Times New Roman"/>
          <w:color w:val="000000"/>
          <w:sz w:val="28"/>
          <w:szCs w:val="28"/>
          <w:lang w:eastAsia="ru-RU"/>
        </w:rPr>
        <w:t>: Флуконазол угнетает метаболизм фенитоина в печени. Одновременное многократное применение 200 мг флуконазола и 250 мг фенитоина в/в приводит к увеличению AUC</w:t>
      </w:r>
      <w:r w:rsidRPr="00767F8B">
        <w:rPr>
          <w:rFonts w:ascii="Times New Roman" w:eastAsia="Times New Roman" w:hAnsi="Times New Roman"/>
          <w:color w:val="000000"/>
          <w:sz w:val="28"/>
          <w:szCs w:val="28"/>
          <w:vertAlign w:val="subscript"/>
          <w:lang w:eastAsia="ru-RU"/>
        </w:rPr>
        <w:t>24</w:t>
      </w:r>
      <w:r w:rsidRPr="00767F8B">
        <w:rPr>
          <w:rFonts w:ascii="Times New Roman" w:eastAsia="Times New Roman" w:hAnsi="Times New Roman"/>
          <w:color w:val="000000"/>
          <w:sz w:val="28"/>
          <w:szCs w:val="28"/>
          <w:lang w:eastAsia="ru-RU"/>
        </w:rPr>
        <w:t xml:space="preserve"> фенитоина на 75% и </w:t>
      </w:r>
      <w:proofErr w:type="spellStart"/>
      <w:r w:rsidRPr="00767F8B">
        <w:rPr>
          <w:rFonts w:ascii="Times New Roman" w:eastAsia="Times New Roman" w:hAnsi="Times New Roman"/>
          <w:color w:val="000000"/>
          <w:sz w:val="28"/>
          <w:szCs w:val="28"/>
          <w:lang w:eastAsia="ru-RU"/>
        </w:rPr>
        <w:t>Сmin</w:t>
      </w:r>
      <w:proofErr w:type="spellEnd"/>
      <w:r w:rsidRPr="00767F8B">
        <w:rPr>
          <w:rFonts w:ascii="Times New Roman" w:eastAsia="Times New Roman" w:hAnsi="Times New Roman"/>
          <w:color w:val="000000"/>
          <w:sz w:val="28"/>
          <w:szCs w:val="28"/>
          <w:lang w:eastAsia="ru-RU"/>
        </w:rPr>
        <w:t> — на 128%. При одновременном применении этих лекарственных средств следует проводить мониторинг концентрации фенитоина в плазме крови для исключения развития токсического действия фенитоина.</w:t>
      </w:r>
    </w:p>
    <w:p w14:paraId="4C0165F5"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Преднизон</w:t>
      </w:r>
      <w:r w:rsidRPr="00767F8B">
        <w:rPr>
          <w:rFonts w:ascii="Times New Roman" w:eastAsia="Times New Roman" w:hAnsi="Times New Roman"/>
          <w:color w:val="000000"/>
          <w:sz w:val="28"/>
          <w:szCs w:val="28"/>
          <w:lang w:eastAsia="ru-RU"/>
        </w:rPr>
        <w:t xml:space="preserve">: Сообщалось о случае, когда у пациента после трансплантации печени на фоне применения </w:t>
      </w:r>
      <w:proofErr w:type="spellStart"/>
      <w:r w:rsidRPr="00767F8B">
        <w:rPr>
          <w:rFonts w:ascii="Times New Roman" w:eastAsia="Times New Roman" w:hAnsi="Times New Roman"/>
          <w:color w:val="000000"/>
          <w:sz w:val="28"/>
          <w:szCs w:val="28"/>
          <w:lang w:eastAsia="ru-RU"/>
        </w:rPr>
        <w:t>преднизона</w:t>
      </w:r>
      <w:proofErr w:type="spellEnd"/>
      <w:r w:rsidRPr="00767F8B">
        <w:rPr>
          <w:rFonts w:ascii="Times New Roman" w:eastAsia="Times New Roman" w:hAnsi="Times New Roman"/>
          <w:color w:val="000000"/>
          <w:sz w:val="28"/>
          <w:szCs w:val="28"/>
          <w:lang w:eastAsia="ru-RU"/>
        </w:rPr>
        <w:t xml:space="preserve"> развилась острая недостаточность коры надпочечников после прекращения 3-месячного курса терапии флуконазолом. Прекращение применения флуконазола, вероятно, вызвало повышение активности CYP3A4, что привело к ускорению метаболизма </w:t>
      </w:r>
      <w:proofErr w:type="spellStart"/>
      <w:r w:rsidRPr="00767F8B">
        <w:rPr>
          <w:rFonts w:ascii="Times New Roman" w:eastAsia="Times New Roman" w:hAnsi="Times New Roman"/>
          <w:color w:val="000000"/>
          <w:sz w:val="28"/>
          <w:szCs w:val="28"/>
          <w:lang w:eastAsia="ru-RU"/>
        </w:rPr>
        <w:t>преднизона</w:t>
      </w:r>
      <w:proofErr w:type="spellEnd"/>
      <w:r w:rsidRPr="00767F8B">
        <w:rPr>
          <w:rFonts w:ascii="Times New Roman" w:eastAsia="Times New Roman" w:hAnsi="Times New Roman"/>
          <w:color w:val="000000"/>
          <w:sz w:val="28"/>
          <w:szCs w:val="28"/>
          <w:lang w:eastAsia="ru-RU"/>
        </w:rPr>
        <w:t xml:space="preserve">. Следует тщательно наблюдать пациентов, которые в течение длительного времени </w:t>
      </w:r>
      <w:proofErr w:type="spellStart"/>
      <w:r w:rsidRPr="00767F8B">
        <w:rPr>
          <w:rFonts w:ascii="Times New Roman" w:eastAsia="Times New Roman" w:hAnsi="Times New Roman"/>
          <w:color w:val="000000"/>
          <w:sz w:val="28"/>
          <w:szCs w:val="28"/>
          <w:lang w:eastAsia="ru-RU"/>
        </w:rPr>
        <w:t>сочетанно</w:t>
      </w:r>
      <w:proofErr w:type="spellEnd"/>
      <w:r w:rsidRPr="00767F8B">
        <w:rPr>
          <w:rFonts w:ascii="Times New Roman" w:eastAsia="Times New Roman" w:hAnsi="Times New Roman"/>
          <w:color w:val="000000"/>
          <w:sz w:val="28"/>
          <w:szCs w:val="28"/>
          <w:lang w:eastAsia="ru-RU"/>
        </w:rPr>
        <w:t xml:space="preserve"> применяют флуконазол и </w:t>
      </w:r>
      <w:proofErr w:type="spellStart"/>
      <w:r w:rsidRPr="00767F8B">
        <w:rPr>
          <w:rFonts w:ascii="Times New Roman" w:eastAsia="Times New Roman" w:hAnsi="Times New Roman"/>
          <w:color w:val="000000"/>
          <w:sz w:val="28"/>
          <w:szCs w:val="28"/>
          <w:lang w:eastAsia="ru-RU"/>
        </w:rPr>
        <w:t>преднизон</w:t>
      </w:r>
      <w:proofErr w:type="spellEnd"/>
      <w:r w:rsidRPr="00767F8B">
        <w:rPr>
          <w:rFonts w:ascii="Times New Roman" w:eastAsia="Times New Roman" w:hAnsi="Times New Roman"/>
          <w:color w:val="000000"/>
          <w:sz w:val="28"/>
          <w:szCs w:val="28"/>
          <w:lang w:eastAsia="ru-RU"/>
        </w:rPr>
        <w:t xml:space="preserve">, с целью предупреждения развития недостаточности коры надпочечников после отмены флуконазола.  </w:t>
      </w:r>
    </w:p>
    <w:p w14:paraId="6CB1340E"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lastRenderedPageBreak/>
        <w:t>Рифабутин</w:t>
      </w:r>
      <w:r w:rsidRPr="00767F8B">
        <w:rPr>
          <w:rFonts w:ascii="Times New Roman" w:eastAsia="Times New Roman" w:hAnsi="Times New Roman"/>
          <w:color w:val="000000"/>
          <w:sz w:val="28"/>
          <w:szCs w:val="28"/>
          <w:lang w:eastAsia="ru-RU"/>
        </w:rPr>
        <w:t xml:space="preserve">: Флуконазол повышает концентрацию рифабутина в плазме крови, что приводит к увеличению AUС рифабутина до 80%. При одновременном применении флуконазола и рифабутина сообщалось о случаях развития увеита. При применении такой комбинации лекарственных средств следует учитывать симптомы токсического действия рифабутина.                      </w:t>
      </w:r>
    </w:p>
    <w:p w14:paraId="6526E4EF"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Саквинавир</w:t>
      </w:r>
      <w:r w:rsidRPr="00767F8B">
        <w:rPr>
          <w:rFonts w:ascii="Times New Roman" w:eastAsia="Times New Roman" w:hAnsi="Times New Roman"/>
          <w:color w:val="000000"/>
          <w:sz w:val="28"/>
          <w:szCs w:val="28"/>
          <w:lang w:eastAsia="ru-RU"/>
        </w:rPr>
        <w:t xml:space="preserve">: Флуконазол повышает AUC и Cmax саквинавира примерно на 50% и 55% соответственно путем угнетения метаболизма саквинавира в печени ферментом CYP3A4 и ингибирования P-гликопротеина. Взаимодействия с </w:t>
      </w:r>
      <w:proofErr w:type="spellStart"/>
      <w:r w:rsidRPr="00767F8B">
        <w:rPr>
          <w:rFonts w:ascii="Times New Roman" w:eastAsia="Times New Roman" w:hAnsi="Times New Roman"/>
          <w:color w:val="000000"/>
          <w:sz w:val="28"/>
          <w:szCs w:val="28"/>
          <w:lang w:eastAsia="ru-RU"/>
        </w:rPr>
        <w:t>саквинавиром</w:t>
      </w:r>
      <w:proofErr w:type="spellEnd"/>
      <w:r w:rsidRPr="00767F8B">
        <w:rPr>
          <w:rFonts w:ascii="Times New Roman" w:eastAsia="Times New Roman" w:hAnsi="Times New Roman"/>
          <w:color w:val="000000"/>
          <w:sz w:val="28"/>
          <w:szCs w:val="28"/>
          <w:lang w:eastAsia="ru-RU"/>
        </w:rPr>
        <w:t xml:space="preserve">/ритонавиром не исследовали, поэтому они могут быть более выраженными. Может быть необходима коррекция дозы саквинавира.                                                                                                                                                                                                                                                                                                                                                                                                                                                                                                                                                                                                                                                                                                                                                                                                                                                                                                                                                                                                                                                                                                                                                                                                                                                                                                                                                                                                                                                                                                                                                                                                                                                                                                                                                                                                                                                                                                                                                                                                                                                                                                                                                                                                                                                                                                                                                                                                                                                                                                                                                                                                                                                                                                                                                                                                                                                                                                                                                                                                                                                                                                                                                                                                                                                                                                                                                                                                                                                                                                                                                                                                                                                                                                                                                                                                                                                                                                                                                                                                                                                                                                                                                                                                                                                                                                                                                                                                                                                                                                                                                                                                                                                                                                                                                                                                                                                                                                                                                                                                                                                                                                                                                                                                                                                                                                                                                                                                                                                                                                                                                                                                                                                                                                                                                                                                                                                                                                                                                                                                                                                                                                                                                                                                                                                                                                                                                                                                                                                                                                                                                                                                                                                                           </w:t>
      </w:r>
    </w:p>
    <w:p w14:paraId="20299BBD"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Производные сульфонилмочевины</w:t>
      </w:r>
      <w:r w:rsidRPr="00767F8B">
        <w:rPr>
          <w:rFonts w:ascii="Times New Roman" w:eastAsia="Times New Roman" w:hAnsi="Times New Roman"/>
          <w:color w:val="000000"/>
          <w:sz w:val="28"/>
          <w:szCs w:val="28"/>
          <w:lang w:eastAsia="ru-RU"/>
        </w:rPr>
        <w:t xml:space="preserve">: При одновременном применении флуконазол пролонгирует период полувыведения пероральных производных </w:t>
      </w:r>
      <w:proofErr w:type="spellStart"/>
      <w:r w:rsidRPr="00767F8B">
        <w:rPr>
          <w:rFonts w:ascii="Times New Roman" w:eastAsia="Times New Roman" w:hAnsi="Times New Roman"/>
          <w:color w:val="000000"/>
          <w:sz w:val="28"/>
          <w:szCs w:val="28"/>
          <w:lang w:eastAsia="ru-RU"/>
        </w:rPr>
        <w:t>сульфонилмочевины</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хлорпропамид</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глибенкламид</w:t>
      </w:r>
      <w:proofErr w:type="spellEnd"/>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глипизид</w:t>
      </w:r>
      <w:proofErr w:type="spellEnd"/>
      <w:r w:rsidRPr="00767F8B">
        <w:rPr>
          <w:rFonts w:ascii="Times New Roman" w:eastAsia="Times New Roman" w:hAnsi="Times New Roman"/>
          <w:color w:val="000000"/>
          <w:sz w:val="28"/>
          <w:szCs w:val="28"/>
          <w:lang w:eastAsia="ru-RU"/>
        </w:rPr>
        <w:t xml:space="preserve"> и толбутамид) из сыворотки при их применении у здоровых добровольцев. Рекомендуется проводить частый контроль глюкозы в крови и соответствующим образом снижать дозу производных сульфонилмочевины при одновременном применении с флуконазолом.</w:t>
      </w:r>
    </w:p>
    <w:p w14:paraId="77485F40"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Теофиллин</w:t>
      </w:r>
      <w:r w:rsidRPr="00767F8B">
        <w:rPr>
          <w:rFonts w:ascii="Times New Roman" w:eastAsia="Times New Roman" w:hAnsi="Times New Roman"/>
          <w:color w:val="000000"/>
          <w:sz w:val="28"/>
          <w:szCs w:val="28"/>
          <w:lang w:eastAsia="ru-RU"/>
        </w:rPr>
        <w:t>: В плацебо-контролируемом исследовании взаимодействия препаратов применение флуконазола по 200 мг в течение 14 дней привело к снижению среднего клиренса теофиллина в плазме крови на 18%. Пациентов, применяющих теофиллин в высоких дозах или которые имеют повышенный риск развития токсических проявлений теофиллина по другим причинам, следует тщательно наблюдать на предмет выявления признаков токсического действия теофиллина при применении флуконазола. Терапию следует изменить при появлении признаков токсичности.</w:t>
      </w:r>
    </w:p>
    <w:p w14:paraId="2E7AFFEE"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proofErr w:type="spellStart"/>
      <w:r w:rsidRPr="00767F8B">
        <w:rPr>
          <w:rFonts w:ascii="Times New Roman" w:eastAsia="Times New Roman" w:hAnsi="Times New Roman"/>
          <w:color w:val="000000"/>
          <w:sz w:val="28"/>
          <w:szCs w:val="28"/>
          <w:u w:val="single"/>
          <w:lang w:eastAsia="ru-RU"/>
        </w:rPr>
        <w:t>Тофацитиниб</w:t>
      </w:r>
      <w:proofErr w:type="spellEnd"/>
      <w:r w:rsidRPr="00767F8B">
        <w:rPr>
          <w:rFonts w:ascii="Times New Roman" w:eastAsia="Times New Roman" w:hAnsi="Times New Roman"/>
          <w:color w:val="000000"/>
          <w:sz w:val="28"/>
          <w:szCs w:val="28"/>
          <w:u w:val="single"/>
          <w:lang w:eastAsia="ru-RU"/>
        </w:rPr>
        <w:t>:</w:t>
      </w:r>
      <w:r w:rsidRPr="00767F8B">
        <w:rPr>
          <w:rFonts w:ascii="Times New Roman" w:eastAsia="Times New Roman" w:hAnsi="Times New Roman"/>
          <w:color w:val="000000"/>
          <w:sz w:val="28"/>
          <w:szCs w:val="28"/>
          <w:lang w:eastAsia="ru-RU"/>
        </w:rPr>
        <w:t xml:space="preserve"> воздействие </w:t>
      </w:r>
      <w:proofErr w:type="spellStart"/>
      <w:r w:rsidRPr="00767F8B">
        <w:rPr>
          <w:rFonts w:ascii="Times New Roman" w:eastAsia="Times New Roman" w:hAnsi="Times New Roman"/>
          <w:color w:val="000000"/>
          <w:sz w:val="28"/>
          <w:szCs w:val="28"/>
          <w:lang w:eastAsia="ru-RU"/>
        </w:rPr>
        <w:t>тофацитиниба</w:t>
      </w:r>
      <w:proofErr w:type="spellEnd"/>
      <w:r w:rsidRPr="00767F8B">
        <w:rPr>
          <w:rFonts w:ascii="Times New Roman" w:eastAsia="Times New Roman" w:hAnsi="Times New Roman"/>
          <w:color w:val="000000"/>
          <w:sz w:val="28"/>
          <w:szCs w:val="28"/>
          <w:lang w:eastAsia="ru-RU"/>
        </w:rPr>
        <w:t xml:space="preserve"> увеличивается при совместном применении </w:t>
      </w:r>
      <w:proofErr w:type="spellStart"/>
      <w:r w:rsidRPr="00767F8B">
        <w:rPr>
          <w:rFonts w:ascii="Times New Roman" w:eastAsia="Times New Roman" w:hAnsi="Times New Roman"/>
          <w:color w:val="000000"/>
          <w:sz w:val="28"/>
          <w:szCs w:val="28"/>
          <w:lang w:eastAsia="ru-RU"/>
        </w:rPr>
        <w:t>тофацитиниба</w:t>
      </w:r>
      <w:proofErr w:type="spellEnd"/>
      <w:r w:rsidRPr="00767F8B">
        <w:rPr>
          <w:rFonts w:ascii="Times New Roman" w:eastAsia="Times New Roman" w:hAnsi="Times New Roman"/>
          <w:color w:val="000000"/>
          <w:sz w:val="28"/>
          <w:szCs w:val="28"/>
          <w:lang w:eastAsia="ru-RU"/>
        </w:rPr>
        <w:t xml:space="preserve"> с флуконазолом, которые приводят как к умеренному подавлению CYP3A4, так и к сильному подавлению CYP2C19 (например, флуконазол), поэтому рекомендуется снизить дозу </w:t>
      </w:r>
      <w:proofErr w:type="spellStart"/>
      <w:r w:rsidRPr="00767F8B">
        <w:rPr>
          <w:rFonts w:ascii="Times New Roman" w:eastAsia="Times New Roman" w:hAnsi="Times New Roman"/>
          <w:color w:val="000000"/>
          <w:sz w:val="28"/>
          <w:szCs w:val="28"/>
          <w:lang w:eastAsia="ru-RU"/>
        </w:rPr>
        <w:t>тофацитиниба</w:t>
      </w:r>
      <w:proofErr w:type="spellEnd"/>
      <w:r w:rsidRPr="00767F8B">
        <w:rPr>
          <w:rFonts w:ascii="Times New Roman" w:eastAsia="Times New Roman" w:hAnsi="Times New Roman"/>
          <w:color w:val="000000"/>
          <w:sz w:val="28"/>
          <w:szCs w:val="28"/>
          <w:lang w:eastAsia="ru-RU"/>
        </w:rPr>
        <w:t xml:space="preserve"> до 5 мг один раз в день в сочетании с этими препаратами. </w:t>
      </w:r>
    </w:p>
    <w:p w14:paraId="3FB913AB"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Алкалоид Барвинка:</w:t>
      </w:r>
      <w:r w:rsidRPr="00767F8B">
        <w:rPr>
          <w:rFonts w:ascii="Times New Roman" w:eastAsia="Times New Roman" w:hAnsi="Times New Roman"/>
          <w:color w:val="000000"/>
          <w:sz w:val="28"/>
          <w:szCs w:val="28"/>
          <w:lang w:eastAsia="ru-RU"/>
        </w:rPr>
        <w:t xml:space="preserve"> ФУЦИС</w:t>
      </w:r>
      <w:r w:rsidR="00DD685A" w:rsidRPr="00E6675E">
        <w:rPr>
          <w:rFonts w:ascii="Times New Roman" w:hAnsi="Times New Roman"/>
          <w:bCs/>
          <w:sz w:val="28"/>
          <w:szCs w:val="28"/>
          <w:vertAlign w:val="superscript"/>
          <w:lang w:val="uk-UA"/>
        </w:rPr>
        <w:t>®</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color w:val="000000"/>
          <w:sz w:val="28"/>
          <w:szCs w:val="28"/>
          <w:lang w:eastAsia="ru-RU"/>
        </w:rPr>
        <w:t xml:space="preserve"> </w:t>
      </w:r>
      <w:r w:rsidRPr="00767F8B">
        <w:rPr>
          <w:rFonts w:ascii="Times New Roman" w:eastAsia="Times New Roman" w:hAnsi="Times New Roman"/>
          <w:color w:val="000000"/>
          <w:sz w:val="28"/>
          <w:szCs w:val="28"/>
          <w:lang w:eastAsia="ru-RU"/>
        </w:rPr>
        <w:t xml:space="preserve">может повысить плазменные уровни алкалоида барвинка (например, </w:t>
      </w:r>
      <w:proofErr w:type="spellStart"/>
      <w:r w:rsidRPr="00767F8B">
        <w:rPr>
          <w:rFonts w:ascii="Times New Roman" w:eastAsia="Times New Roman" w:hAnsi="Times New Roman"/>
          <w:color w:val="000000"/>
          <w:sz w:val="28"/>
          <w:szCs w:val="28"/>
          <w:lang w:eastAsia="ru-RU"/>
        </w:rPr>
        <w:t>винкристин</w:t>
      </w:r>
      <w:proofErr w:type="spellEnd"/>
      <w:r w:rsidRPr="00767F8B">
        <w:rPr>
          <w:rFonts w:ascii="Times New Roman" w:eastAsia="Times New Roman" w:hAnsi="Times New Roman"/>
          <w:color w:val="000000"/>
          <w:sz w:val="28"/>
          <w:szCs w:val="28"/>
          <w:lang w:eastAsia="ru-RU"/>
        </w:rPr>
        <w:t xml:space="preserve"> и </w:t>
      </w:r>
      <w:proofErr w:type="spellStart"/>
      <w:r w:rsidRPr="00767F8B">
        <w:rPr>
          <w:rFonts w:ascii="Times New Roman" w:eastAsia="Times New Roman" w:hAnsi="Times New Roman"/>
          <w:color w:val="000000"/>
          <w:sz w:val="28"/>
          <w:szCs w:val="28"/>
          <w:lang w:eastAsia="ru-RU"/>
        </w:rPr>
        <w:t>винбластин</w:t>
      </w:r>
      <w:proofErr w:type="spellEnd"/>
      <w:r w:rsidRPr="00767F8B">
        <w:rPr>
          <w:rFonts w:ascii="Times New Roman" w:eastAsia="Times New Roman" w:hAnsi="Times New Roman"/>
          <w:color w:val="000000"/>
          <w:sz w:val="28"/>
          <w:szCs w:val="28"/>
          <w:lang w:eastAsia="ru-RU"/>
        </w:rPr>
        <w:t xml:space="preserve">) и привести к нейротоксичности, </w:t>
      </w:r>
      <w:proofErr w:type="gramStart"/>
      <w:r w:rsidRPr="00767F8B">
        <w:rPr>
          <w:rFonts w:ascii="Times New Roman" w:eastAsia="Times New Roman" w:hAnsi="Times New Roman"/>
          <w:color w:val="000000"/>
          <w:sz w:val="28"/>
          <w:szCs w:val="28"/>
          <w:lang w:eastAsia="ru-RU"/>
        </w:rPr>
        <w:t>из - за</w:t>
      </w:r>
      <w:proofErr w:type="gramEnd"/>
      <w:r w:rsidRPr="00767F8B">
        <w:rPr>
          <w:rFonts w:ascii="Times New Roman" w:eastAsia="Times New Roman" w:hAnsi="Times New Roman"/>
          <w:color w:val="000000"/>
          <w:sz w:val="28"/>
          <w:szCs w:val="28"/>
          <w:lang w:eastAsia="ru-RU"/>
        </w:rPr>
        <w:t xml:space="preserve"> ингибирующего действия на </w:t>
      </w:r>
      <w:r w:rsidRPr="00767F8B">
        <w:rPr>
          <w:rFonts w:ascii="Times New Roman" w:eastAsia="Times New Roman" w:hAnsi="Times New Roman"/>
          <w:color w:val="000000"/>
          <w:sz w:val="28"/>
          <w:szCs w:val="28"/>
          <w:lang w:val="en-US" w:eastAsia="ru-RU"/>
        </w:rPr>
        <w:t>CYP</w:t>
      </w:r>
      <w:r w:rsidRPr="00767F8B">
        <w:rPr>
          <w:rFonts w:ascii="Times New Roman" w:eastAsia="Times New Roman" w:hAnsi="Times New Roman"/>
          <w:color w:val="000000"/>
          <w:sz w:val="28"/>
          <w:szCs w:val="28"/>
          <w:lang w:eastAsia="ru-RU"/>
        </w:rPr>
        <w:t>3</w:t>
      </w:r>
      <w:r w:rsidRPr="00767F8B">
        <w:rPr>
          <w:rFonts w:ascii="Times New Roman" w:eastAsia="Times New Roman" w:hAnsi="Times New Roman"/>
          <w:color w:val="000000"/>
          <w:sz w:val="28"/>
          <w:szCs w:val="28"/>
          <w:lang w:val="en-US" w:eastAsia="ru-RU"/>
        </w:rPr>
        <w:t>A</w:t>
      </w:r>
      <w:r w:rsidRPr="00767F8B">
        <w:rPr>
          <w:rFonts w:ascii="Times New Roman" w:eastAsia="Times New Roman" w:hAnsi="Times New Roman"/>
          <w:color w:val="000000"/>
          <w:sz w:val="28"/>
          <w:szCs w:val="28"/>
          <w:lang w:eastAsia="ru-RU"/>
        </w:rPr>
        <w:t>4.</w:t>
      </w:r>
    </w:p>
    <w:p w14:paraId="3A346887" w14:textId="77777777" w:rsidR="000604EE"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Витамин А:</w:t>
      </w:r>
      <w:r w:rsidRPr="00767F8B">
        <w:rPr>
          <w:rFonts w:ascii="Times New Roman" w:eastAsia="Times New Roman" w:hAnsi="Times New Roman"/>
          <w:color w:val="000000"/>
          <w:sz w:val="28"/>
          <w:szCs w:val="28"/>
          <w:lang w:eastAsia="ru-RU"/>
        </w:rPr>
        <w:t> </w:t>
      </w:r>
      <w:r w:rsidR="000604EE" w:rsidRPr="001C2E39">
        <w:rPr>
          <w:rFonts w:ascii="Times New Roman" w:eastAsia="Times New Roman" w:hAnsi="Times New Roman"/>
          <w:color w:val="000000"/>
          <w:sz w:val="28"/>
          <w:szCs w:val="28"/>
          <w:lang w:eastAsia="ru-RU"/>
        </w:rPr>
        <w:t xml:space="preserve">В клинической практике сообщалось, что у пациента, который одновременно применял </w:t>
      </w:r>
      <w:proofErr w:type="spellStart"/>
      <w:r w:rsidR="000604EE" w:rsidRPr="001C2E39">
        <w:rPr>
          <w:rFonts w:ascii="Times New Roman" w:eastAsia="Times New Roman" w:hAnsi="Times New Roman"/>
          <w:color w:val="000000"/>
          <w:sz w:val="28"/>
          <w:szCs w:val="28"/>
          <w:lang w:eastAsia="ru-RU"/>
        </w:rPr>
        <w:t>трансретиноевую</w:t>
      </w:r>
      <w:proofErr w:type="spellEnd"/>
      <w:r w:rsidR="000604EE" w:rsidRPr="001C2E39">
        <w:rPr>
          <w:rFonts w:ascii="Times New Roman" w:eastAsia="Times New Roman" w:hAnsi="Times New Roman"/>
          <w:color w:val="000000"/>
          <w:sz w:val="28"/>
          <w:szCs w:val="28"/>
          <w:lang w:eastAsia="ru-RU"/>
        </w:rPr>
        <w:t xml:space="preserve"> кислоту (кислотная форма витамина А) и флуконазол, возникали побочные реа</w:t>
      </w:r>
      <w:r w:rsidR="009A29D5" w:rsidRPr="001C2E39">
        <w:rPr>
          <w:rFonts w:ascii="Times New Roman" w:eastAsia="Times New Roman" w:hAnsi="Times New Roman"/>
          <w:color w:val="000000"/>
          <w:sz w:val="28"/>
          <w:szCs w:val="28"/>
          <w:lang w:eastAsia="ru-RU"/>
        </w:rPr>
        <w:t xml:space="preserve">кции со стороны ЦНС в форме </w:t>
      </w:r>
      <w:r w:rsidR="000604EE" w:rsidRPr="001C2E39">
        <w:rPr>
          <w:rFonts w:ascii="Times New Roman" w:eastAsia="Times New Roman" w:hAnsi="Times New Roman"/>
          <w:color w:val="000000"/>
          <w:sz w:val="28"/>
          <w:szCs w:val="28"/>
          <w:lang w:eastAsia="ru-RU"/>
        </w:rPr>
        <w:t xml:space="preserve"> </w:t>
      </w:r>
      <w:proofErr w:type="spellStart"/>
      <w:r w:rsidR="009A29D5" w:rsidRPr="001C2E39">
        <w:rPr>
          <w:rFonts w:ascii="Times New Roman" w:eastAsia="Times New Roman" w:hAnsi="Times New Roman"/>
          <w:color w:val="000000"/>
          <w:sz w:val="28"/>
          <w:szCs w:val="28"/>
          <w:lang w:eastAsia="ru-RU"/>
        </w:rPr>
        <w:t>псевдо</w:t>
      </w:r>
      <w:r w:rsidR="000604EE" w:rsidRPr="001C2E39">
        <w:rPr>
          <w:rFonts w:ascii="Times New Roman" w:eastAsia="Times New Roman" w:hAnsi="Times New Roman"/>
          <w:color w:val="000000"/>
          <w:sz w:val="28"/>
          <w:szCs w:val="28"/>
          <w:lang w:eastAsia="ru-RU"/>
        </w:rPr>
        <w:t>опухол</w:t>
      </w:r>
      <w:r w:rsidR="009A29D5" w:rsidRPr="001C2E39">
        <w:rPr>
          <w:rFonts w:ascii="Times New Roman" w:eastAsia="Times New Roman" w:hAnsi="Times New Roman"/>
          <w:color w:val="000000"/>
          <w:sz w:val="28"/>
          <w:szCs w:val="28"/>
          <w:lang w:eastAsia="ru-RU"/>
        </w:rPr>
        <w:t>и</w:t>
      </w:r>
      <w:proofErr w:type="spellEnd"/>
      <w:r w:rsidR="000604EE" w:rsidRPr="001C2E39">
        <w:rPr>
          <w:rFonts w:ascii="Times New Roman" w:eastAsia="Times New Roman" w:hAnsi="Times New Roman"/>
          <w:color w:val="000000"/>
          <w:sz w:val="28"/>
          <w:szCs w:val="28"/>
          <w:lang w:eastAsia="ru-RU"/>
        </w:rPr>
        <w:t xml:space="preserve"> головного мозга, котор</w:t>
      </w:r>
      <w:r w:rsidR="009A29D5" w:rsidRPr="001C2E39">
        <w:rPr>
          <w:rFonts w:ascii="Times New Roman" w:eastAsia="Times New Roman" w:hAnsi="Times New Roman"/>
          <w:color w:val="000000"/>
          <w:sz w:val="28"/>
          <w:szCs w:val="28"/>
          <w:lang w:eastAsia="ru-RU"/>
        </w:rPr>
        <w:t>ая</w:t>
      </w:r>
      <w:r w:rsidR="000604EE" w:rsidRPr="001C2E39">
        <w:rPr>
          <w:rFonts w:ascii="Times New Roman" w:eastAsia="Times New Roman" w:hAnsi="Times New Roman"/>
          <w:color w:val="000000"/>
          <w:sz w:val="28"/>
          <w:szCs w:val="28"/>
          <w:lang w:eastAsia="ru-RU"/>
        </w:rPr>
        <w:t xml:space="preserve"> исчез</w:t>
      </w:r>
      <w:r w:rsidR="009A29D5" w:rsidRPr="001C2E39">
        <w:rPr>
          <w:rFonts w:ascii="Times New Roman" w:eastAsia="Times New Roman" w:hAnsi="Times New Roman"/>
          <w:color w:val="000000"/>
          <w:sz w:val="28"/>
          <w:szCs w:val="28"/>
          <w:lang w:eastAsia="ru-RU"/>
        </w:rPr>
        <w:t>ла</w:t>
      </w:r>
      <w:r w:rsidR="000604EE" w:rsidRPr="001C2E39">
        <w:rPr>
          <w:rFonts w:ascii="Times New Roman" w:eastAsia="Times New Roman" w:hAnsi="Times New Roman"/>
          <w:color w:val="000000"/>
          <w:sz w:val="28"/>
          <w:szCs w:val="28"/>
          <w:lang w:eastAsia="ru-RU"/>
        </w:rPr>
        <w:t xml:space="preserve"> после отмены флуконазола. Эти лекарственные средства можно применять одновременно, но следует помнить о риске развития </w:t>
      </w:r>
      <w:proofErr w:type="spellStart"/>
      <w:r w:rsidR="000604EE" w:rsidRPr="001C2E39">
        <w:rPr>
          <w:rFonts w:ascii="Times New Roman" w:eastAsia="Times New Roman" w:hAnsi="Times New Roman"/>
          <w:color w:val="000000"/>
          <w:sz w:val="28"/>
          <w:szCs w:val="28"/>
          <w:lang w:eastAsia="ru-RU"/>
        </w:rPr>
        <w:t>поб</w:t>
      </w:r>
      <w:proofErr w:type="spellEnd"/>
      <w:r w:rsidR="000604EE" w:rsidRPr="001C2E39">
        <w:rPr>
          <w:rFonts w:ascii="Times New Roman" w:eastAsia="Times New Roman" w:hAnsi="Times New Roman"/>
          <w:color w:val="000000"/>
          <w:sz w:val="28"/>
          <w:szCs w:val="28"/>
          <w:lang w:eastAsia="ru-RU"/>
        </w:rPr>
        <w:t xml:space="preserve">                                                                        очных реакций со стороны ЦНС.</w:t>
      </w:r>
    </w:p>
    <w:p w14:paraId="079AE1FB"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Вориконазол (ингибитор изофермента CYP2C9, CYP2C19 и CYP3A4):</w:t>
      </w:r>
      <w:r w:rsidRPr="00767F8B">
        <w:rPr>
          <w:rFonts w:ascii="Times New Roman" w:eastAsia="Times New Roman" w:hAnsi="Times New Roman"/>
          <w:color w:val="000000"/>
          <w:sz w:val="28"/>
          <w:szCs w:val="28"/>
          <w:lang w:eastAsia="ru-RU"/>
        </w:rPr>
        <w:t xml:space="preserve"> одновременное применение внутрь </w:t>
      </w:r>
      <w:proofErr w:type="spellStart"/>
      <w:r w:rsidRPr="00767F8B">
        <w:rPr>
          <w:rFonts w:ascii="Times New Roman" w:eastAsia="Times New Roman" w:hAnsi="Times New Roman"/>
          <w:color w:val="000000"/>
          <w:sz w:val="28"/>
          <w:szCs w:val="28"/>
          <w:lang w:eastAsia="ru-RU"/>
        </w:rPr>
        <w:t>вориконазола</w:t>
      </w:r>
      <w:proofErr w:type="spellEnd"/>
      <w:r w:rsidRPr="00767F8B">
        <w:rPr>
          <w:rFonts w:ascii="Times New Roman" w:eastAsia="Times New Roman" w:hAnsi="Times New Roman"/>
          <w:color w:val="000000"/>
          <w:sz w:val="28"/>
          <w:szCs w:val="28"/>
          <w:lang w:eastAsia="ru-RU"/>
        </w:rPr>
        <w:t xml:space="preserve"> (по 400 мг </w:t>
      </w:r>
      <w:r w:rsidRPr="00767F8B">
        <w:rPr>
          <w:rFonts w:ascii="Times New Roman" w:eastAsia="Times New Roman" w:hAnsi="Times New Roman"/>
          <w:color w:val="000000"/>
          <w:sz w:val="28"/>
          <w:szCs w:val="28"/>
          <w:lang w:eastAsia="ru-RU"/>
        </w:rPr>
        <w:lastRenderedPageBreak/>
        <w:t xml:space="preserve">каждые 12 часов в первый день, затем по 200 мг каждые 12 часов в течение 2,5 дней) и флуконазола (400 мг в первый день, затем по 200 мг каждые 24 часа в течение 4 дней) у 8 здоровых волонтеров-мужчин приводило к увеличению концентрации и AUC </w:t>
      </w:r>
      <w:proofErr w:type="spellStart"/>
      <w:r w:rsidRPr="00767F8B">
        <w:rPr>
          <w:rFonts w:ascii="Times New Roman" w:eastAsia="Times New Roman" w:hAnsi="Times New Roman"/>
          <w:color w:val="000000"/>
          <w:sz w:val="28"/>
          <w:szCs w:val="28"/>
          <w:lang w:eastAsia="ru-RU"/>
        </w:rPr>
        <w:t>вориконазола</w:t>
      </w:r>
      <w:proofErr w:type="spellEnd"/>
      <w:r w:rsidRPr="00767F8B">
        <w:rPr>
          <w:rFonts w:ascii="Times New Roman" w:eastAsia="Times New Roman" w:hAnsi="Times New Roman"/>
          <w:color w:val="000000"/>
          <w:sz w:val="28"/>
          <w:szCs w:val="28"/>
          <w:lang w:eastAsia="ru-RU"/>
        </w:rPr>
        <w:t xml:space="preserve"> на 57 % (90% C1: 20%, 107%) и 79 % (90% C1: 40%, 128%) соответственно. Было показано, что данный эффект сохраняется при уменьшении дозы и/или кратности приема любого из препаратов. При приеме </w:t>
      </w:r>
      <w:proofErr w:type="spellStart"/>
      <w:r w:rsidRPr="00767F8B">
        <w:rPr>
          <w:rFonts w:ascii="Times New Roman" w:eastAsia="Times New Roman" w:hAnsi="Times New Roman"/>
          <w:color w:val="000000"/>
          <w:sz w:val="28"/>
          <w:szCs w:val="28"/>
          <w:lang w:eastAsia="ru-RU"/>
        </w:rPr>
        <w:t>вориконазола</w:t>
      </w:r>
      <w:proofErr w:type="spellEnd"/>
      <w:r w:rsidRPr="00767F8B">
        <w:rPr>
          <w:rFonts w:ascii="Times New Roman" w:eastAsia="Times New Roman" w:hAnsi="Times New Roman"/>
          <w:color w:val="000000"/>
          <w:sz w:val="28"/>
          <w:szCs w:val="28"/>
          <w:lang w:eastAsia="ru-RU"/>
        </w:rPr>
        <w:t xml:space="preserve"> непосредственно после флуконазола рекомендовано проводить мониторинг побочных реакций, ассоциированных с </w:t>
      </w:r>
      <w:proofErr w:type="spellStart"/>
      <w:r w:rsidRPr="00767F8B">
        <w:rPr>
          <w:rFonts w:ascii="Times New Roman" w:eastAsia="Times New Roman" w:hAnsi="Times New Roman"/>
          <w:color w:val="000000"/>
          <w:sz w:val="28"/>
          <w:szCs w:val="28"/>
          <w:lang w:eastAsia="ru-RU"/>
        </w:rPr>
        <w:t>вориконазолом</w:t>
      </w:r>
      <w:proofErr w:type="spellEnd"/>
      <w:r w:rsidRPr="00767F8B">
        <w:rPr>
          <w:rFonts w:ascii="Times New Roman" w:eastAsia="Times New Roman" w:hAnsi="Times New Roman"/>
          <w:color w:val="000000"/>
          <w:sz w:val="28"/>
          <w:szCs w:val="28"/>
          <w:lang w:eastAsia="ru-RU"/>
        </w:rPr>
        <w:t>.</w:t>
      </w:r>
    </w:p>
    <w:p w14:paraId="5BDC12FA"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Зидовудин</w:t>
      </w:r>
      <w:r w:rsidRPr="00767F8B">
        <w:rPr>
          <w:rFonts w:ascii="Times New Roman" w:eastAsia="Times New Roman" w:hAnsi="Times New Roman"/>
          <w:color w:val="000000"/>
          <w:sz w:val="28"/>
          <w:szCs w:val="28"/>
          <w:lang w:eastAsia="ru-RU"/>
        </w:rPr>
        <w:t xml:space="preserve">: Флуконазол повышает Сmax и AUC зидовудина на 84 и 74% соответственно, что обусловлено снижением клиренса зидовудина примерно на 45% при его пероральном применении. Период полувыведения зидовудина был также продлен примерно на 128% после применения комбинации с флуконазолом. Пациентов, применяющих такую комбинацию лекарственных средств, следует наблюдать на предмет развития побочных реакций, связанных с применением зидовудина. Можно рассмотреть целесообразность снижения дозы зидовудина. </w:t>
      </w:r>
    </w:p>
    <w:p w14:paraId="24D0F4E3" w14:textId="77777777" w:rsidR="00767F8B" w:rsidRP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Азитромицин</w:t>
      </w:r>
      <w:r w:rsidRPr="00767F8B">
        <w:rPr>
          <w:rFonts w:ascii="Times New Roman" w:eastAsia="Times New Roman" w:hAnsi="Times New Roman"/>
          <w:color w:val="000000"/>
          <w:sz w:val="28"/>
          <w:szCs w:val="28"/>
          <w:lang w:eastAsia="ru-RU"/>
        </w:rPr>
        <w:t>: В ходе открытого рандомизированного трехстороннего перекрестного исследования, в котором приняли участие 18 здоровых добровольцев, оценивали влияние азитромицина и флуконазола на фармакокинетику друг друга при их одновременном пероральном разовом применении в дозах 1200 и 800 мг соответственно. Никаких значимых фармакокинетических взаимодействий не выявлено.</w:t>
      </w:r>
    </w:p>
    <w:p w14:paraId="7F4F69CC" w14:textId="77777777" w:rsidR="00767F8B" w:rsidRDefault="00767F8B" w:rsidP="00DD685A">
      <w:pPr>
        <w:spacing w:after="0" w:line="240" w:lineRule="auto"/>
        <w:jc w:val="both"/>
        <w:rPr>
          <w:rFonts w:ascii="Times New Roman" w:eastAsia="Times New Roman" w:hAnsi="Times New Roman"/>
          <w:color w:val="000000"/>
          <w:sz w:val="28"/>
          <w:szCs w:val="28"/>
          <w:lang w:eastAsia="ru-RU"/>
        </w:rPr>
      </w:pPr>
      <w:r w:rsidRPr="00767F8B">
        <w:rPr>
          <w:rFonts w:ascii="Times New Roman" w:eastAsia="Times New Roman" w:hAnsi="Times New Roman"/>
          <w:color w:val="000000"/>
          <w:sz w:val="28"/>
          <w:szCs w:val="28"/>
          <w:u w:val="single"/>
          <w:lang w:eastAsia="ru-RU"/>
        </w:rPr>
        <w:t>Оральные контрацептивы:</w:t>
      </w:r>
      <w:r w:rsidRPr="00767F8B">
        <w:rPr>
          <w:rFonts w:ascii="Times New Roman" w:eastAsia="Times New Roman" w:hAnsi="Times New Roman"/>
          <w:color w:val="000000"/>
          <w:sz w:val="28"/>
          <w:szCs w:val="28"/>
          <w:lang w:eastAsia="ru-RU"/>
        </w:rPr>
        <w:t xml:space="preserve"> Было проведено два кинетических исследования совместного применения комбинированных оральных контрацептивов и многократных доз флуконазола. Не было замечено значительных эффектов на уровни гормонов при дозе флуконазола 50 мг, но при дозе 200 мг/</w:t>
      </w:r>
      <w:proofErr w:type="spellStart"/>
      <w:r w:rsidRPr="00767F8B">
        <w:rPr>
          <w:rFonts w:ascii="Times New Roman" w:eastAsia="Times New Roman" w:hAnsi="Times New Roman"/>
          <w:color w:val="000000"/>
          <w:sz w:val="28"/>
          <w:szCs w:val="28"/>
          <w:lang w:eastAsia="ru-RU"/>
        </w:rPr>
        <w:t>сут</w:t>
      </w:r>
      <w:proofErr w:type="spellEnd"/>
      <w:r w:rsidRPr="00767F8B">
        <w:rPr>
          <w:rFonts w:ascii="Times New Roman" w:eastAsia="Times New Roman" w:hAnsi="Times New Roman"/>
          <w:color w:val="000000"/>
          <w:sz w:val="28"/>
          <w:szCs w:val="28"/>
          <w:lang w:eastAsia="ru-RU"/>
        </w:rPr>
        <w:t xml:space="preserve"> </w:t>
      </w:r>
      <w:r w:rsidRPr="00767F8B">
        <w:rPr>
          <w:rFonts w:ascii="Times New Roman" w:eastAsia="Times New Roman" w:hAnsi="Times New Roman"/>
          <w:color w:val="000000"/>
          <w:sz w:val="28"/>
          <w:szCs w:val="28"/>
          <w:lang w:val="en-US" w:eastAsia="ru-RU"/>
        </w:rPr>
        <w:t>AUC</w:t>
      </w:r>
      <w:r w:rsidRPr="00767F8B">
        <w:rPr>
          <w:rFonts w:ascii="Times New Roman" w:eastAsia="Times New Roman" w:hAnsi="Times New Roman"/>
          <w:color w:val="000000"/>
          <w:sz w:val="28"/>
          <w:szCs w:val="28"/>
          <w:lang w:eastAsia="ru-RU"/>
        </w:rPr>
        <w:t xml:space="preserve"> </w:t>
      </w:r>
      <w:proofErr w:type="spellStart"/>
      <w:r w:rsidRPr="00767F8B">
        <w:rPr>
          <w:rFonts w:ascii="Times New Roman" w:eastAsia="Times New Roman" w:hAnsi="Times New Roman"/>
          <w:color w:val="000000"/>
          <w:sz w:val="28"/>
          <w:szCs w:val="28"/>
          <w:lang w:eastAsia="ru-RU"/>
        </w:rPr>
        <w:t>этинил</w:t>
      </w:r>
      <w:proofErr w:type="spellEnd"/>
      <w:r w:rsidRPr="00767F8B">
        <w:rPr>
          <w:rFonts w:ascii="Times New Roman" w:eastAsia="Times New Roman" w:hAnsi="Times New Roman"/>
          <w:color w:val="000000"/>
          <w:sz w:val="28"/>
          <w:szCs w:val="28"/>
          <w:lang w:eastAsia="ru-RU"/>
        </w:rPr>
        <w:t xml:space="preserve"> эстрадиола и </w:t>
      </w:r>
      <w:proofErr w:type="spellStart"/>
      <w:r w:rsidRPr="00767F8B">
        <w:rPr>
          <w:rFonts w:ascii="Times New Roman" w:eastAsia="Times New Roman" w:hAnsi="Times New Roman"/>
          <w:color w:val="000000"/>
          <w:sz w:val="28"/>
          <w:szCs w:val="28"/>
          <w:lang w:eastAsia="ru-RU"/>
        </w:rPr>
        <w:t>левоноргестрела</w:t>
      </w:r>
      <w:proofErr w:type="spellEnd"/>
      <w:r w:rsidRPr="00767F8B">
        <w:rPr>
          <w:rFonts w:ascii="Times New Roman" w:eastAsia="Times New Roman" w:hAnsi="Times New Roman"/>
          <w:color w:val="000000"/>
          <w:sz w:val="28"/>
          <w:szCs w:val="28"/>
          <w:lang w:eastAsia="ru-RU"/>
        </w:rPr>
        <w:t xml:space="preserve"> были увеличены на 40% и 24% соответственно. Таким образом, многократное применение флуконазола в таких дозах маловероятно повлияет на эффективность комбинированных оральных контрацептивов.</w:t>
      </w:r>
    </w:p>
    <w:p w14:paraId="249AC64D" w14:textId="77777777" w:rsidR="006D550F" w:rsidRDefault="00767F8B" w:rsidP="006D550F">
      <w:pPr>
        <w:spacing w:after="0"/>
        <w:jc w:val="both"/>
        <w:rPr>
          <w:rFonts w:ascii="Times New Roman" w:eastAsia="Times New Roman" w:hAnsi="Times New Roman"/>
          <w:b/>
          <w:i/>
          <w:color w:val="00000A"/>
          <w:sz w:val="28"/>
          <w:szCs w:val="28"/>
        </w:rPr>
      </w:pPr>
      <w:r w:rsidRPr="00767F8B">
        <w:rPr>
          <w:rFonts w:ascii="Times New Roman" w:eastAsia="Times New Roman" w:hAnsi="Times New Roman"/>
          <w:b/>
          <w:i/>
          <w:color w:val="00000A"/>
          <w:sz w:val="28"/>
          <w:szCs w:val="28"/>
        </w:rPr>
        <w:t>Специальные предупреждения</w:t>
      </w:r>
    </w:p>
    <w:p w14:paraId="60B62FF1" w14:textId="77777777" w:rsidR="00767F8B" w:rsidRPr="00767F8B" w:rsidRDefault="00767F8B" w:rsidP="006D550F">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Микоз волосистой части головы</w:t>
      </w:r>
    </w:p>
    <w:p w14:paraId="485A24B0"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Согласно результатам исследования флуконазола для лечения микоза волосистой части головы у детей эффективность флуконазола не превышает таковую </w:t>
      </w:r>
      <w:proofErr w:type="spellStart"/>
      <w:r w:rsidRPr="00767F8B">
        <w:rPr>
          <w:rFonts w:ascii="Times New Roman" w:eastAsia="Times New Roman" w:hAnsi="Times New Roman"/>
          <w:bCs/>
          <w:iCs/>
          <w:color w:val="00000A"/>
          <w:sz w:val="28"/>
          <w:szCs w:val="28"/>
        </w:rPr>
        <w:t>гризеофульвина</w:t>
      </w:r>
      <w:proofErr w:type="spellEnd"/>
      <w:r w:rsidRPr="00767F8B">
        <w:rPr>
          <w:rFonts w:ascii="Times New Roman" w:eastAsia="Times New Roman" w:hAnsi="Times New Roman"/>
          <w:bCs/>
          <w:iCs/>
          <w:color w:val="00000A"/>
          <w:sz w:val="28"/>
          <w:szCs w:val="28"/>
        </w:rPr>
        <w:t>, и общий показатель эффективности составляет &lt;20%. Поэтому ФУЦИС</w:t>
      </w:r>
      <w:r w:rsidR="00DD685A" w:rsidRPr="00E6675E">
        <w:rPr>
          <w:rFonts w:ascii="Times New Roman" w:hAnsi="Times New Roman"/>
          <w:bCs/>
          <w:sz w:val="28"/>
          <w:szCs w:val="28"/>
          <w:vertAlign w:val="superscript"/>
          <w:lang w:val="uk-UA"/>
        </w:rPr>
        <w:t>®</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bCs/>
          <w:iCs/>
          <w:color w:val="00000A"/>
          <w:sz w:val="28"/>
          <w:szCs w:val="28"/>
        </w:rPr>
        <w:t xml:space="preserve"> </w:t>
      </w:r>
      <w:r w:rsidRPr="00767F8B">
        <w:rPr>
          <w:rFonts w:ascii="Times New Roman" w:eastAsia="Times New Roman" w:hAnsi="Times New Roman"/>
          <w:bCs/>
          <w:iCs/>
          <w:color w:val="00000A"/>
          <w:sz w:val="28"/>
          <w:szCs w:val="28"/>
        </w:rPr>
        <w:t>не следует применять для лечения микоза волосистой части головы.</w:t>
      </w:r>
    </w:p>
    <w:p w14:paraId="453E629B"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Криптококкоз </w:t>
      </w:r>
    </w:p>
    <w:p w14:paraId="0559B904" w14:textId="01C5673B" w:rsid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Доказательств эффективности флуконазола для лечения </w:t>
      </w:r>
      <w:proofErr w:type="spellStart"/>
      <w:r w:rsidRPr="00767F8B">
        <w:rPr>
          <w:rFonts w:ascii="Times New Roman" w:eastAsia="Times New Roman" w:hAnsi="Times New Roman"/>
          <w:bCs/>
          <w:iCs/>
          <w:color w:val="00000A"/>
          <w:sz w:val="28"/>
          <w:szCs w:val="28"/>
        </w:rPr>
        <w:t>криптококкоза</w:t>
      </w:r>
      <w:proofErr w:type="spellEnd"/>
      <w:r w:rsidRPr="00767F8B">
        <w:rPr>
          <w:rFonts w:ascii="Times New Roman" w:eastAsia="Times New Roman" w:hAnsi="Times New Roman"/>
          <w:bCs/>
          <w:iCs/>
          <w:color w:val="00000A"/>
          <w:sz w:val="28"/>
          <w:szCs w:val="28"/>
        </w:rPr>
        <w:t xml:space="preserve"> других локализаций (например, легочного </w:t>
      </w:r>
      <w:proofErr w:type="spellStart"/>
      <w:r w:rsidRPr="00767F8B">
        <w:rPr>
          <w:rFonts w:ascii="Times New Roman" w:eastAsia="Times New Roman" w:hAnsi="Times New Roman"/>
          <w:bCs/>
          <w:iCs/>
          <w:color w:val="00000A"/>
          <w:sz w:val="28"/>
          <w:szCs w:val="28"/>
        </w:rPr>
        <w:t>криптококкоза</w:t>
      </w:r>
      <w:proofErr w:type="spellEnd"/>
      <w:r w:rsidRPr="00767F8B">
        <w:rPr>
          <w:rFonts w:ascii="Times New Roman" w:eastAsia="Times New Roman" w:hAnsi="Times New Roman"/>
          <w:bCs/>
          <w:iCs/>
          <w:color w:val="00000A"/>
          <w:sz w:val="28"/>
          <w:szCs w:val="28"/>
        </w:rPr>
        <w:t xml:space="preserve"> и </w:t>
      </w:r>
      <w:proofErr w:type="spellStart"/>
      <w:r w:rsidRPr="00767F8B">
        <w:rPr>
          <w:rFonts w:ascii="Times New Roman" w:eastAsia="Times New Roman" w:hAnsi="Times New Roman"/>
          <w:bCs/>
          <w:iCs/>
          <w:color w:val="00000A"/>
          <w:sz w:val="28"/>
          <w:szCs w:val="28"/>
        </w:rPr>
        <w:t>криптококкоза</w:t>
      </w:r>
      <w:proofErr w:type="spellEnd"/>
      <w:r w:rsidRPr="00767F8B">
        <w:rPr>
          <w:rFonts w:ascii="Times New Roman" w:eastAsia="Times New Roman" w:hAnsi="Times New Roman"/>
          <w:bCs/>
          <w:iCs/>
          <w:color w:val="00000A"/>
          <w:sz w:val="28"/>
          <w:szCs w:val="28"/>
        </w:rPr>
        <w:t xml:space="preserve"> кожи) недостаточно, поэтому рекомендаций по дозированию для лечения таких заболеваний нет. </w:t>
      </w:r>
    </w:p>
    <w:p w14:paraId="1C2098FF" w14:textId="77777777" w:rsidR="00564CFF" w:rsidRPr="0094528A" w:rsidRDefault="00564CFF" w:rsidP="00564CFF">
      <w:pPr>
        <w:spacing w:after="0" w:line="240" w:lineRule="auto"/>
        <w:jc w:val="both"/>
        <w:rPr>
          <w:rFonts w:ascii="Times New Roman" w:eastAsia="Times New Roman" w:hAnsi="Times New Roman"/>
          <w:bCs/>
          <w:iCs/>
          <w:color w:val="00000A"/>
          <w:sz w:val="28"/>
          <w:szCs w:val="28"/>
          <w:u w:val="single"/>
        </w:rPr>
      </w:pPr>
      <w:r w:rsidRPr="0094528A">
        <w:rPr>
          <w:rFonts w:ascii="Times New Roman" w:eastAsia="Times New Roman" w:hAnsi="Times New Roman"/>
          <w:bCs/>
          <w:iCs/>
          <w:color w:val="00000A"/>
          <w:sz w:val="28"/>
          <w:szCs w:val="28"/>
          <w:u w:val="single"/>
        </w:rPr>
        <w:t>Кандидоз</w:t>
      </w:r>
    </w:p>
    <w:p w14:paraId="299A3835" w14:textId="77777777" w:rsidR="00564CFF" w:rsidRPr="00564CFF" w:rsidRDefault="00564CFF" w:rsidP="00564CFF">
      <w:pPr>
        <w:spacing w:after="0" w:line="240" w:lineRule="auto"/>
        <w:jc w:val="both"/>
        <w:rPr>
          <w:rFonts w:ascii="Times New Roman" w:eastAsia="Times New Roman" w:hAnsi="Times New Roman"/>
          <w:bCs/>
          <w:iCs/>
          <w:color w:val="00000A"/>
          <w:sz w:val="28"/>
          <w:szCs w:val="28"/>
        </w:rPr>
      </w:pPr>
      <w:r w:rsidRPr="0094528A">
        <w:rPr>
          <w:rFonts w:ascii="Times New Roman" w:eastAsia="Times New Roman" w:hAnsi="Times New Roman"/>
          <w:bCs/>
          <w:iCs/>
          <w:color w:val="00000A"/>
          <w:sz w:val="28"/>
          <w:szCs w:val="28"/>
        </w:rPr>
        <w:lastRenderedPageBreak/>
        <w:t xml:space="preserve">Исследования показали превалирование инфекций штаммов </w:t>
      </w:r>
      <w:proofErr w:type="spellStart"/>
      <w:r w:rsidRPr="0094528A">
        <w:rPr>
          <w:rFonts w:ascii="Times New Roman" w:eastAsia="Times New Roman" w:hAnsi="Times New Roman"/>
          <w:bCs/>
          <w:i/>
          <w:iCs/>
          <w:color w:val="00000A"/>
          <w:sz w:val="28"/>
          <w:szCs w:val="28"/>
        </w:rPr>
        <w:t>Candida</w:t>
      </w:r>
      <w:proofErr w:type="spellEnd"/>
      <w:r w:rsidRPr="0094528A">
        <w:rPr>
          <w:rFonts w:ascii="Times New Roman" w:eastAsia="Times New Roman" w:hAnsi="Times New Roman"/>
          <w:bCs/>
          <w:i/>
          <w:iCs/>
          <w:color w:val="00000A"/>
          <w:sz w:val="28"/>
          <w:szCs w:val="28"/>
        </w:rPr>
        <w:t xml:space="preserve"> </w:t>
      </w:r>
      <w:r w:rsidRPr="0094528A">
        <w:rPr>
          <w:rFonts w:ascii="Times New Roman" w:eastAsia="Times New Roman" w:hAnsi="Times New Roman"/>
          <w:bCs/>
          <w:iCs/>
          <w:color w:val="00000A"/>
          <w:sz w:val="28"/>
          <w:szCs w:val="28"/>
        </w:rPr>
        <w:t xml:space="preserve">над отличными от </w:t>
      </w:r>
      <w:r w:rsidRPr="0094528A">
        <w:rPr>
          <w:rFonts w:ascii="Times New Roman" w:eastAsia="Times New Roman" w:hAnsi="Times New Roman"/>
          <w:bCs/>
          <w:i/>
          <w:iCs/>
          <w:color w:val="00000A"/>
          <w:sz w:val="28"/>
          <w:szCs w:val="28"/>
        </w:rPr>
        <w:t xml:space="preserve">C. </w:t>
      </w:r>
      <w:proofErr w:type="spellStart"/>
      <w:r w:rsidRPr="0094528A">
        <w:rPr>
          <w:rFonts w:ascii="Times New Roman" w:eastAsia="Times New Roman" w:hAnsi="Times New Roman"/>
          <w:bCs/>
          <w:i/>
          <w:iCs/>
          <w:color w:val="00000A"/>
          <w:sz w:val="28"/>
          <w:szCs w:val="28"/>
        </w:rPr>
        <w:t>albicans</w:t>
      </w:r>
      <w:proofErr w:type="spellEnd"/>
      <w:r w:rsidRPr="0094528A">
        <w:rPr>
          <w:rFonts w:ascii="Times New Roman" w:eastAsia="Times New Roman" w:hAnsi="Times New Roman"/>
          <w:bCs/>
          <w:iCs/>
          <w:color w:val="00000A"/>
          <w:sz w:val="28"/>
          <w:szCs w:val="28"/>
        </w:rPr>
        <w:t xml:space="preserve">. Они часто проявляют устойчивость (например, </w:t>
      </w:r>
      <w:r w:rsidRPr="0094528A">
        <w:rPr>
          <w:rFonts w:ascii="Times New Roman" w:eastAsia="Times New Roman" w:hAnsi="Times New Roman"/>
          <w:bCs/>
          <w:i/>
          <w:iCs/>
          <w:color w:val="00000A"/>
          <w:sz w:val="28"/>
          <w:szCs w:val="28"/>
        </w:rPr>
        <w:t xml:space="preserve">C. </w:t>
      </w:r>
      <w:proofErr w:type="spellStart"/>
      <w:r w:rsidRPr="0094528A">
        <w:rPr>
          <w:rFonts w:ascii="Times New Roman" w:eastAsia="Times New Roman" w:hAnsi="Times New Roman"/>
          <w:bCs/>
          <w:i/>
          <w:iCs/>
          <w:color w:val="00000A"/>
          <w:sz w:val="28"/>
          <w:szCs w:val="28"/>
        </w:rPr>
        <w:t>krusei</w:t>
      </w:r>
      <w:proofErr w:type="spellEnd"/>
      <w:r w:rsidRPr="0094528A">
        <w:rPr>
          <w:rFonts w:ascii="Times New Roman" w:eastAsia="Times New Roman" w:hAnsi="Times New Roman"/>
          <w:bCs/>
          <w:iCs/>
          <w:color w:val="00000A"/>
          <w:sz w:val="28"/>
          <w:szCs w:val="28"/>
        </w:rPr>
        <w:t xml:space="preserve"> и </w:t>
      </w:r>
      <w:r w:rsidRPr="0094528A">
        <w:rPr>
          <w:rFonts w:ascii="Times New Roman" w:eastAsia="Times New Roman" w:hAnsi="Times New Roman"/>
          <w:bCs/>
          <w:i/>
          <w:iCs/>
          <w:color w:val="00000A"/>
          <w:sz w:val="28"/>
          <w:szCs w:val="28"/>
        </w:rPr>
        <w:t xml:space="preserve">C. </w:t>
      </w:r>
      <w:proofErr w:type="spellStart"/>
      <w:r w:rsidRPr="0094528A">
        <w:rPr>
          <w:rFonts w:ascii="Times New Roman" w:eastAsia="Times New Roman" w:hAnsi="Times New Roman"/>
          <w:bCs/>
          <w:i/>
          <w:iCs/>
          <w:color w:val="00000A"/>
          <w:sz w:val="28"/>
          <w:szCs w:val="28"/>
        </w:rPr>
        <w:t>auris</w:t>
      </w:r>
      <w:proofErr w:type="spellEnd"/>
      <w:r w:rsidRPr="0094528A">
        <w:rPr>
          <w:rFonts w:ascii="Times New Roman" w:eastAsia="Times New Roman" w:hAnsi="Times New Roman"/>
          <w:bCs/>
          <w:iCs/>
          <w:color w:val="00000A"/>
          <w:sz w:val="28"/>
          <w:szCs w:val="28"/>
        </w:rPr>
        <w:t>) или пониженную восприимчивость к флуконазолу (</w:t>
      </w:r>
      <w:r w:rsidRPr="0094528A">
        <w:rPr>
          <w:rFonts w:ascii="Times New Roman" w:eastAsia="Times New Roman" w:hAnsi="Times New Roman"/>
          <w:bCs/>
          <w:i/>
          <w:iCs/>
          <w:color w:val="00000A"/>
          <w:sz w:val="28"/>
          <w:szCs w:val="28"/>
        </w:rPr>
        <w:t xml:space="preserve">C. </w:t>
      </w:r>
      <w:proofErr w:type="spellStart"/>
      <w:r w:rsidRPr="0094528A">
        <w:rPr>
          <w:rFonts w:ascii="Times New Roman" w:eastAsia="Times New Roman" w:hAnsi="Times New Roman"/>
          <w:bCs/>
          <w:i/>
          <w:iCs/>
          <w:color w:val="00000A"/>
          <w:sz w:val="28"/>
          <w:szCs w:val="28"/>
        </w:rPr>
        <w:t>glabrata</w:t>
      </w:r>
      <w:proofErr w:type="spellEnd"/>
      <w:r w:rsidRPr="0094528A">
        <w:rPr>
          <w:rFonts w:ascii="Times New Roman" w:eastAsia="Times New Roman" w:hAnsi="Times New Roman"/>
          <w:bCs/>
          <w:iCs/>
          <w:color w:val="00000A"/>
          <w:sz w:val="28"/>
          <w:szCs w:val="28"/>
        </w:rPr>
        <w:t xml:space="preserve">). Такие инфекции могут потребовать альтернативной противогрибковой терапии, при неэффективном лечении флуконазолом. Врачам рекомендуется учитывать распространенность резистентности различных видов </w:t>
      </w:r>
      <w:proofErr w:type="spellStart"/>
      <w:r w:rsidRPr="0094528A">
        <w:rPr>
          <w:rFonts w:ascii="Times New Roman" w:eastAsia="Times New Roman" w:hAnsi="Times New Roman"/>
          <w:bCs/>
          <w:i/>
          <w:iCs/>
          <w:color w:val="00000A"/>
          <w:sz w:val="28"/>
          <w:szCs w:val="28"/>
        </w:rPr>
        <w:t>Candida</w:t>
      </w:r>
      <w:proofErr w:type="spellEnd"/>
      <w:r w:rsidRPr="0094528A">
        <w:rPr>
          <w:rFonts w:ascii="Times New Roman" w:eastAsia="Times New Roman" w:hAnsi="Times New Roman"/>
          <w:bCs/>
          <w:iCs/>
          <w:color w:val="00000A"/>
          <w:sz w:val="28"/>
          <w:szCs w:val="28"/>
        </w:rPr>
        <w:t xml:space="preserve"> к флуконазолу.</w:t>
      </w:r>
    </w:p>
    <w:p w14:paraId="5E1B86B9"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Глубокие эндемические микозы</w:t>
      </w:r>
    </w:p>
    <w:p w14:paraId="610C50DB"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Доказательств эффективности флуконазола для лечения других форм эндемических микозов, таких как </w:t>
      </w:r>
      <w:proofErr w:type="spellStart"/>
      <w:r w:rsidRPr="00767F8B">
        <w:rPr>
          <w:rFonts w:ascii="Times New Roman" w:eastAsia="Times New Roman" w:hAnsi="Times New Roman"/>
          <w:bCs/>
          <w:iCs/>
          <w:color w:val="00000A"/>
          <w:sz w:val="28"/>
          <w:szCs w:val="28"/>
        </w:rPr>
        <w:t>паракокцидиоидомикоз</w:t>
      </w:r>
      <w:proofErr w:type="spellEnd"/>
      <w:r w:rsidRPr="00767F8B">
        <w:rPr>
          <w:rFonts w:ascii="Times New Roman" w:eastAsia="Times New Roman" w:hAnsi="Times New Roman"/>
          <w:bCs/>
          <w:iCs/>
          <w:color w:val="00000A"/>
          <w:sz w:val="28"/>
          <w:szCs w:val="28"/>
        </w:rPr>
        <w:t xml:space="preserve">, кожно-лимфатический </w:t>
      </w:r>
      <w:proofErr w:type="spellStart"/>
      <w:proofErr w:type="gramStart"/>
      <w:r w:rsidRPr="00767F8B">
        <w:rPr>
          <w:rFonts w:ascii="Times New Roman" w:eastAsia="Times New Roman" w:hAnsi="Times New Roman"/>
          <w:bCs/>
          <w:iCs/>
          <w:color w:val="00000A"/>
          <w:sz w:val="28"/>
          <w:szCs w:val="28"/>
        </w:rPr>
        <w:t>споротрихоз</w:t>
      </w:r>
      <w:proofErr w:type="spellEnd"/>
      <w:r w:rsidRPr="00767F8B">
        <w:rPr>
          <w:rFonts w:ascii="Times New Roman" w:eastAsia="Times New Roman" w:hAnsi="Times New Roman"/>
          <w:bCs/>
          <w:iCs/>
          <w:color w:val="00000A"/>
          <w:sz w:val="28"/>
          <w:szCs w:val="28"/>
        </w:rPr>
        <w:t xml:space="preserve">  и</w:t>
      </w:r>
      <w:proofErr w:type="gramEnd"/>
      <w:r w:rsidRPr="00767F8B">
        <w:rPr>
          <w:rFonts w:ascii="Times New Roman" w:eastAsia="Times New Roman" w:hAnsi="Times New Roman"/>
          <w:bCs/>
          <w:iCs/>
          <w:color w:val="00000A"/>
          <w:sz w:val="28"/>
          <w:szCs w:val="28"/>
        </w:rPr>
        <w:t xml:space="preserve"> гистоплазмоз, недостаточно, поэтому рекомендаций по дозированию для лечения таких заболеваний нет. </w:t>
      </w:r>
    </w:p>
    <w:p w14:paraId="3086BFBF"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Мочевыделительная система </w:t>
      </w:r>
    </w:p>
    <w:p w14:paraId="3C76C23A"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У пациентов с нарушением функции почек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bCs/>
          <w:iCs/>
          <w:color w:val="00000A"/>
          <w:sz w:val="28"/>
          <w:szCs w:val="28"/>
        </w:rPr>
        <w:t xml:space="preserve"> </w:t>
      </w:r>
      <w:r w:rsidRPr="00767F8B">
        <w:rPr>
          <w:rFonts w:ascii="Times New Roman" w:eastAsia="Times New Roman" w:hAnsi="Times New Roman"/>
          <w:bCs/>
          <w:iCs/>
          <w:color w:val="00000A"/>
          <w:sz w:val="28"/>
          <w:szCs w:val="28"/>
        </w:rPr>
        <w:t>следует применять с осторожностью.</w:t>
      </w:r>
    </w:p>
    <w:p w14:paraId="3305FB9F"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Недостаточность коры надпочечников</w:t>
      </w:r>
    </w:p>
    <w:p w14:paraId="0792C05B" w14:textId="77777777" w:rsidR="001C2E39" w:rsidRPr="00844CE8" w:rsidRDefault="00767F8B" w:rsidP="001C2E39">
      <w:pPr>
        <w:spacing w:after="0" w:line="240" w:lineRule="auto"/>
        <w:jc w:val="both"/>
        <w:rPr>
          <w:rFonts w:ascii="Times New Roman" w:eastAsia="Times New Roman" w:hAnsi="Times New Roman"/>
          <w:b/>
          <w:i/>
          <w:sz w:val="28"/>
          <w:szCs w:val="28"/>
          <w:lang w:eastAsia="ru-RU"/>
        </w:rPr>
      </w:pPr>
      <w:r w:rsidRPr="00767F8B">
        <w:rPr>
          <w:rFonts w:ascii="Times New Roman" w:eastAsia="Times New Roman" w:hAnsi="Times New Roman"/>
          <w:bCs/>
          <w:iCs/>
          <w:color w:val="00000A"/>
          <w:sz w:val="28"/>
          <w:szCs w:val="28"/>
        </w:rPr>
        <w:t xml:space="preserve">Известно, что кетоконазол приводит к недостаточности коры надпочечников, что можно применить и к флуконазолу, однако не всегда. Недостаточность коры надпочечников, связанная с одновременным применением с </w:t>
      </w:r>
      <w:proofErr w:type="spellStart"/>
      <w:r w:rsidRPr="00767F8B">
        <w:rPr>
          <w:rFonts w:ascii="Times New Roman" w:eastAsia="Times New Roman" w:hAnsi="Times New Roman"/>
          <w:bCs/>
          <w:iCs/>
          <w:color w:val="00000A"/>
          <w:sz w:val="28"/>
          <w:szCs w:val="28"/>
        </w:rPr>
        <w:t>преднизоном</w:t>
      </w:r>
      <w:proofErr w:type="spellEnd"/>
      <w:r w:rsidRPr="00767F8B">
        <w:rPr>
          <w:rFonts w:ascii="Times New Roman" w:eastAsia="Times New Roman" w:hAnsi="Times New Roman"/>
          <w:bCs/>
          <w:iCs/>
          <w:color w:val="00000A"/>
          <w:sz w:val="28"/>
          <w:szCs w:val="28"/>
        </w:rPr>
        <w:t>, описана в пункте «</w:t>
      </w:r>
      <w:r w:rsidR="001C2E39" w:rsidRPr="001C2E39">
        <w:rPr>
          <w:rFonts w:ascii="Times New Roman" w:eastAsia="Times New Roman" w:hAnsi="Times New Roman"/>
          <w:i/>
          <w:sz w:val="28"/>
          <w:szCs w:val="28"/>
          <w:lang w:eastAsia="ru-RU"/>
        </w:rPr>
        <w:t>Взаимодействия с другими лекарственными препаратами».</w:t>
      </w:r>
    </w:p>
    <w:p w14:paraId="23EA2260"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Гепатобилиарная система</w:t>
      </w:r>
    </w:p>
    <w:p w14:paraId="68358301"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У пациентов с нарушением функции печени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bCs/>
          <w:iCs/>
          <w:color w:val="00000A"/>
          <w:sz w:val="28"/>
          <w:szCs w:val="28"/>
        </w:rPr>
        <w:t xml:space="preserve"> </w:t>
      </w:r>
      <w:r w:rsidRPr="00767F8B">
        <w:rPr>
          <w:rFonts w:ascii="Times New Roman" w:eastAsia="Times New Roman" w:hAnsi="Times New Roman"/>
          <w:bCs/>
          <w:iCs/>
          <w:color w:val="00000A"/>
          <w:sz w:val="28"/>
          <w:szCs w:val="28"/>
        </w:rPr>
        <w:t>следует применять с осторожностью. Применение препарата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bCs/>
          <w:iCs/>
          <w:color w:val="00000A"/>
          <w:sz w:val="28"/>
          <w:szCs w:val="28"/>
        </w:rPr>
        <w:t xml:space="preserve"> </w:t>
      </w:r>
      <w:r w:rsidRPr="00767F8B">
        <w:rPr>
          <w:rFonts w:ascii="Times New Roman" w:eastAsia="Times New Roman" w:hAnsi="Times New Roman"/>
          <w:bCs/>
          <w:iCs/>
          <w:color w:val="00000A"/>
          <w:sz w:val="28"/>
          <w:szCs w:val="28"/>
        </w:rPr>
        <w:t>ассоциировалось с возникновением в редких случаях тяжелой гепатотоксичности, включая летальные исходы, главным образом у пациентов с тяжелыми основными заболеваниями. В случаях, когда развитие гепатотоксичности ассоциировалось с применением флуконазола, не отмечено ее явной зависимости от общей суточной дозы препарата, длительности терапии, пола или возраста пациента. Обычно гепатотоксичность, вызванная флуконазолом, обратима после прекращения терапии.</w:t>
      </w:r>
      <w:r w:rsidRPr="00767F8B">
        <w:rPr>
          <w:rFonts w:ascii="Times New Roman" w:eastAsia="Times New Roman" w:hAnsi="Times New Roman"/>
          <w:bCs/>
          <w:iCs/>
          <w:color w:val="00000A"/>
          <w:sz w:val="28"/>
          <w:szCs w:val="28"/>
        </w:rPr>
        <w:br/>
        <w:t>Пациентов, у которых при применении флуконазола отмечают отклонения результатов функциональных проб печени, следует тщательно наблюдать относительно развития более тяжелого поражения печени.</w:t>
      </w:r>
      <w:r w:rsidRPr="00767F8B">
        <w:rPr>
          <w:rFonts w:ascii="Times New Roman" w:eastAsia="Times New Roman" w:hAnsi="Times New Roman"/>
          <w:bCs/>
          <w:iCs/>
          <w:color w:val="00000A"/>
          <w:sz w:val="28"/>
          <w:szCs w:val="28"/>
        </w:rPr>
        <w:br/>
        <w:t xml:space="preserve">Пациентов следует проинформировать о симптомах, которые могут свидетельствовать о серьезном влиянии на печень (выраженная астения, анорексия, постоянная тошнота, рвота и желтуха). В таком случае применение флуконазола следует немедленно прекратить и проконсультироваться с врачом. </w:t>
      </w:r>
    </w:p>
    <w:p w14:paraId="67EFBE2A"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Сердечно-сосудистая система</w:t>
      </w:r>
    </w:p>
    <w:p w14:paraId="735F344F"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Некоторые </w:t>
      </w:r>
      <w:proofErr w:type="spellStart"/>
      <w:r w:rsidRPr="00767F8B">
        <w:rPr>
          <w:rFonts w:ascii="Times New Roman" w:eastAsia="Times New Roman" w:hAnsi="Times New Roman"/>
          <w:bCs/>
          <w:iCs/>
          <w:color w:val="00000A"/>
          <w:sz w:val="28"/>
          <w:szCs w:val="28"/>
        </w:rPr>
        <w:t>азолы</w:t>
      </w:r>
      <w:proofErr w:type="spellEnd"/>
      <w:r w:rsidRPr="00767F8B">
        <w:rPr>
          <w:rFonts w:ascii="Times New Roman" w:eastAsia="Times New Roman" w:hAnsi="Times New Roman"/>
          <w:bCs/>
          <w:iCs/>
          <w:color w:val="00000A"/>
          <w:sz w:val="28"/>
          <w:szCs w:val="28"/>
        </w:rPr>
        <w:t>, в том числе и флуконазол, ассоциируются с удлинением интервала </w:t>
      </w:r>
      <w:r w:rsidRPr="00767F8B">
        <w:rPr>
          <w:rFonts w:ascii="Times New Roman" w:eastAsia="Times New Roman" w:hAnsi="Times New Roman"/>
          <w:bCs/>
          <w:i/>
          <w:iCs/>
          <w:color w:val="00000A"/>
          <w:sz w:val="28"/>
          <w:szCs w:val="28"/>
        </w:rPr>
        <w:t>QT</w:t>
      </w:r>
      <w:r w:rsidRPr="00767F8B">
        <w:rPr>
          <w:rFonts w:ascii="Times New Roman" w:eastAsia="Times New Roman" w:hAnsi="Times New Roman"/>
          <w:bCs/>
          <w:iCs/>
          <w:color w:val="00000A"/>
          <w:sz w:val="28"/>
          <w:szCs w:val="28"/>
        </w:rPr>
        <w:t> на ЭКГ. Флуконазол вызывает удлинение интервала QT за счет ингибирования тока выпрямительного калиевого канала (</w:t>
      </w:r>
      <w:proofErr w:type="spellStart"/>
      <w:r w:rsidRPr="00767F8B">
        <w:rPr>
          <w:rFonts w:ascii="Times New Roman" w:eastAsia="Times New Roman" w:hAnsi="Times New Roman"/>
          <w:bCs/>
          <w:iCs/>
          <w:color w:val="00000A"/>
          <w:sz w:val="28"/>
          <w:szCs w:val="28"/>
        </w:rPr>
        <w:t>Ikr</w:t>
      </w:r>
      <w:proofErr w:type="spellEnd"/>
      <w:r w:rsidRPr="00767F8B">
        <w:rPr>
          <w:rFonts w:ascii="Times New Roman" w:eastAsia="Times New Roman" w:hAnsi="Times New Roman"/>
          <w:bCs/>
          <w:iCs/>
          <w:color w:val="00000A"/>
          <w:sz w:val="28"/>
          <w:szCs w:val="28"/>
        </w:rPr>
        <w:t xml:space="preserve">). Удлинение интервала QT, вызванное другими лекарственными средствами </w:t>
      </w:r>
      <w:r w:rsidRPr="00767F8B">
        <w:rPr>
          <w:rFonts w:ascii="Times New Roman" w:eastAsia="Times New Roman" w:hAnsi="Times New Roman"/>
          <w:bCs/>
          <w:iCs/>
          <w:color w:val="00000A"/>
          <w:sz w:val="28"/>
          <w:szCs w:val="28"/>
        </w:rPr>
        <w:lastRenderedPageBreak/>
        <w:t>(такими как амиодарон), может быть усилено за счет ингибирования цитохрома P450 (CYP) 3A4.</w:t>
      </w:r>
    </w:p>
    <w:p w14:paraId="2666BFD9"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В </w:t>
      </w:r>
      <w:proofErr w:type="spellStart"/>
      <w:r w:rsidRPr="00767F8B">
        <w:rPr>
          <w:rFonts w:ascii="Times New Roman" w:eastAsia="Times New Roman" w:hAnsi="Times New Roman"/>
          <w:bCs/>
          <w:iCs/>
          <w:color w:val="00000A"/>
          <w:sz w:val="28"/>
          <w:szCs w:val="28"/>
        </w:rPr>
        <w:t>послерегистрационном</w:t>
      </w:r>
      <w:proofErr w:type="spellEnd"/>
      <w:r w:rsidRPr="00767F8B">
        <w:rPr>
          <w:rFonts w:ascii="Times New Roman" w:eastAsia="Times New Roman" w:hAnsi="Times New Roman"/>
          <w:bCs/>
          <w:iCs/>
          <w:color w:val="00000A"/>
          <w:sz w:val="28"/>
          <w:szCs w:val="28"/>
        </w:rPr>
        <w:t xml:space="preserve"> наблюдении при применении препарата флуконазол сообщалось об очень редких случаях удлинения интервала </w:t>
      </w:r>
      <w:r w:rsidRPr="00767F8B">
        <w:rPr>
          <w:rFonts w:ascii="Times New Roman" w:eastAsia="Times New Roman" w:hAnsi="Times New Roman"/>
          <w:bCs/>
          <w:i/>
          <w:iCs/>
          <w:color w:val="00000A"/>
          <w:sz w:val="28"/>
          <w:szCs w:val="28"/>
        </w:rPr>
        <w:t>QT</w:t>
      </w:r>
      <w:r w:rsidRPr="00767F8B">
        <w:rPr>
          <w:rFonts w:ascii="Times New Roman" w:eastAsia="Times New Roman" w:hAnsi="Times New Roman"/>
          <w:bCs/>
          <w:iCs/>
          <w:color w:val="00000A"/>
          <w:sz w:val="28"/>
          <w:szCs w:val="28"/>
        </w:rPr>
        <w:t xml:space="preserve"> и пароксизмальной желудочковой тахикардии типа пируэт. Такие сообщения касались пациентов с тяжелыми заболеваниями при сочетании многих факторов риска, таких как органические поражения сердца, нарушение электролитного обмена и одновременное применение других лекарственных средств, которые могли привести к изменениям. Пациенты с </w:t>
      </w:r>
      <w:proofErr w:type="spellStart"/>
      <w:r w:rsidRPr="00767F8B">
        <w:rPr>
          <w:rFonts w:ascii="Times New Roman" w:eastAsia="Times New Roman" w:hAnsi="Times New Roman"/>
          <w:bCs/>
          <w:iCs/>
          <w:color w:val="00000A"/>
          <w:sz w:val="28"/>
          <w:szCs w:val="28"/>
        </w:rPr>
        <w:t>гипокалиемией</w:t>
      </w:r>
      <w:proofErr w:type="spellEnd"/>
      <w:r w:rsidRPr="00767F8B">
        <w:rPr>
          <w:rFonts w:ascii="Times New Roman" w:eastAsia="Times New Roman" w:hAnsi="Times New Roman"/>
          <w:bCs/>
          <w:iCs/>
          <w:color w:val="00000A"/>
          <w:sz w:val="28"/>
          <w:szCs w:val="28"/>
        </w:rPr>
        <w:t xml:space="preserve"> и тяжелой сердечной недостаточностью подвергаются повышенному риску возникновения угрожающих жизни желудочковых аритмий.</w:t>
      </w:r>
    </w:p>
    <w:p w14:paraId="4EDAB921"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bCs/>
          <w:iCs/>
          <w:color w:val="00000A"/>
          <w:sz w:val="28"/>
          <w:szCs w:val="28"/>
        </w:rPr>
        <w:t xml:space="preserve"> </w:t>
      </w:r>
      <w:r w:rsidRPr="00767F8B">
        <w:rPr>
          <w:rFonts w:ascii="Times New Roman" w:eastAsia="Times New Roman" w:hAnsi="Times New Roman"/>
          <w:bCs/>
          <w:iCs/>
          <w:color w:val="00000A"/>
          <w:sz w:val="28"/>
          <w:szCs w:val="28"/>
        </w:rPr>
        <w:t>следует с осторожностью применять у пациентов с риском развития аритмий. Одновременное применение с лекарственными средствами, которые пролонгируют интервал </w:t>
      </w:r>
      <w:r w:rsidRPr="00767F8B">
        <w:rPr>
          <w:rFonts w:ascii="Times New Roman" w:eastAsia="Times New Roman" w:hAnsi="Times New Roman"/>
          <w:bCs/>
          <w:i/>
          <w:iCs/>
          <w:color w:val="00000A"/>
          <w:sz w:val="28"/>
          <w:szCs w:val="28"/>
        </w:rPr>
        <w:t>QT</w:t>
      </w:r>
      <w:r w:rsidRPr="00767F8B">
        <w:rPr>
          <w:rFonts w:ascii="Times New Roman" w:eastAsia="Times New Roman" w:hAnsi="Times New Roman"/>
          <w:bCs/>
          <w:iCs/>
          <w:color w:val="00000A"/>
          <w:sz w:val="28"/>
          <w:szCs w:val="28"/>
        </w:rPr>
        <w:t xml:space="preserve"> и метаболизируются с помощью изофермента (CYP) 3A4 цитохрома P450 противопоказано. </w:t>
      </w:r>
    </w:p>
    <w:p w14:paraId="37FD03E6"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Галофантрин</w:t>
      </w:r>
    </w:p>
    <w:p w14:paraId="008B7164"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Галофантрин является субстратом фермента CYP3А4 и пролонгирует интервал </w:t>
      </w:r>
      <w:r w:rsidRPr="00767F8B">
        <w:rPr>
          <w:rFonts w:ascii="Times New Roman" w:eastAsia="Times New Roman" w:hAnsi="Times New Roman"/>
          <w:bCs/>
          <w:i/>
          <w:iCs/>
          <w:color w:val="00000A"/>
          <w:sz w:val="28"/>
          <w:szCs w:val="28"/>
        </w:rPr>
        <w:t>QT</w:t>
      </w:r>
      <w:r w:rsidRPr="00767F8B">
        <w:rPr>
          <w:rFonts w:ascii="Times New Roman" w:eastAsia="Times New Roman" w:hAnsi="Times New Roman"/>
          <w:bCs/>
          <w:iCs/>
          <w:color w:val="00000A"/>
          <w:sz w:val="28"/>
          <w:szCs w:val="28"/>
        </w:rPr>
        <w:t xml:space="preserve"> при применении в рекомендуемых терапевтических дозах. Одновременное применение </w:t>
      </w:r>
      <w:proofErr w:type="spellStart"/>
      <w:r w:rsidRPr="00767F8B">
        <w:rPr>
          <w:rFonts w:ascii="Times New Roman" w:eastAsia="Times New Roman" w:hAnsi="Times New Roman"/>
          <w:bCs/>
          <w:iCs/>
          <w:color w:val="00000A"/>
          <w:sz w:val="28"/>
          <w:szCs w:val="28"/>
        </w:rPr>
        <w:t>галофантрина</w:t>
      </w:r>
      <w:proofErr w:type="spellEnd"/>
      <w:r w:rsidRPr="00767F8B">
        <w:rPr>
          <w:rFonts w:ascii="Times New Roman" w:eastAsia="Times New Roman" w:hAnsi="Times New Roman"/>
          <w:bCs/>
          <w:iCs/>
          <w:color w:val="00000A"/>
          <w:sz w:val="28"/>
          <w:szCs w:val="28"/>
        </w:rPr>
        <w:t xml:space="preserve"> и флуконазола не рекомендуется.</w:t>
      </w:r>
    </w:p>
    <w:p w14:paraId="0089ACD9" w14:textId="77777777" w:rsidR="00767F8B" w:rsidRPr="0094528A" w:rsidRDefault="00767F8B" w:rsidP="00DD685A">
      <w:pPr>
        <w:spacing w:after="0" w:line="240" w:lineRule="auto"/>
        <w:jc w:val="both"/>
        <w:rPr>
          <w:rFonts w:ascii="Times New Roman" w:eastAsia="Times New Roman" w:hAnsi="Times New Roman"/>
          <w:bCs/>
          <w:iCs/>
          <w:color w:val="00000A"/>
          <w:sz w:val="28"/>
          <w:szCs w:val="28"/>
          <w:u w:val="single"/>
        </w:rPr>
      </w:pPr>
      <w:r w:rsidRPr="0094528A">
        <w:rPr>
          <w:rFonts w:ascii="Times New Roman" w:eastAsia="Times New Roman" w:hAnsi="Times New Roman"/>
          <w:bCs/>
          <w:iCs/>
          <w:color w:val="00000A"/>
          <w:sz w:val="28"/>
          <w:szCs w:val="28"/>
          <w:u w:val="single"/>
        </w:rPr>
        <w:t>Дерматологические реакции</w:t>
      </w:r>
    </w:p>
    <w:p w14:paraId="20E235F3" w14:textId="77777777" w:rsidR="00564CFF" w:rsidRPr="0094528A" w:rsidRDefault="00564CFF" w:rsidP="00564CFF">
      <w:pPr>
        <w:spacing w:after="0" w:line="240" w:lineRule="auto"/>
        <w:jc w:val="both"/>
        <w:rPr>
          <w:rFonts w:ascii="Times New Roman" w:eastAsia="Times New Roman" w:hAnsi="Times New Roman"/>
          <w:bCs/>
          <w:iCs/>
          <w:color w:val="00000A"/>
          <w:sz w:val="28"/>
          <w:szCs w:val="28"/>
        </w:rPr>
      </w:pPr>
      <w:r w:rsidRPr="0094528A">
        <w:rPr>
          <w:rFonts w:ascii="Times New Roman" w:eastAsia="Times New Roman" w:hAnsi="Times New Roman"/>
          <w:bCs/>
          <w:iCs/>
          <w:color w:val="00000A"/>
          <w:sz w:val="28"/>
          <w:szCs w:val="28"/>
        </w:rPr>
        <w:t xml:space="preserve">При применении флуконазола сообщалось о развитии лекарственной реакции с </w:t>
      </w:r>
      <w:proofErr w:type="spellStart"/>
      <w:r w:rsidRPr="0094528A">
        <w:rPr>
          <w:rFonts w:ascii="Times New Roman" w:eastAsia="Times New Roman" w:hAnsi="Times New Roman"/>
          <w:bCs/>
          <w:iCs/>
          <w:color w:val="00000A"/>
          <w:sz w:val="28"/>
          <w:szCs w:val="28"/>
        </w:rPr>
        <w:t>эозинофилией</w:t>
      </w:r>
      <w:proofErr w:type="spellEnd"/>
      <w:r w:rsidRPr="0094528A">
        <w:rPr>
          <w:rFonts w:ascii="Times New Roman" w:eastAsia="Times New Roman" w:hAnsi="Times New Roman"/>
          <w:bCs/>
          <w:iCs/>
          <w:color w:val="00000A"/>
          <w:sz w:val="28"/>
          <w:szCs w:val="28"/>
        </w:rPr>
        <w:t xml:space="preserve"> и системными проявлениями (DRESS).</w:t>
      </w:r>
    </w:p>
    <w:p w14:paraId="213C7097" w14:textId="77777777" w:rsidR="00564CFF" w:rsidRPr="00564CFF" w:rsidRDefault="00564CFF" w:rsidP="00564CFF">
      <w:pPr>
        <w:spacing w:after="0" w:line="240" w:lineRule="auto"/>
        <w:jc w:val="both"/>
        <w:rPr>
          <w:rFonts w:ascii="Times New Roman" w:eastAsia="Times New Roman" w:hAnsi="Times New Roman"/>
          <w:bCs/>
          <w:iCs/>
          <w:color w:val="00000A"/>
          <w:sz w:val="28"/>
          <w:szCs w:val="28"/>
        </w:rPr>
      </w:pPr>
      <w:r w:rsidRPr="0094528A">
        <w:rPr>
          <w:rFonts w:ascii="Times New Roman" w:eastAsia="Times New Roman" w:hAnsi="Times New Roman"/>
          <w:bCs/>
          <w:iCs/>
          <w:color w:val="00000A"/>
          <w:sz w:val="28"/>
          <w:szCs w:val="28"/>
        </w:rPr>
        <w:t xml:space="preserve">При применении флуконазола редко сообщалось о развитии таких </w:t>
      </w:r>
      <w:proofErr w:type="spellStart"/>
      <w:r w:rsidRPr="0094528A">
        <w:rPr>
          <w:rFonts w:ascii="Times New Roman" w:eastAsia="Times New Roman" w:hAnsi="Times New Roman"/>
          <w:bCs/>
          <w:iCs/>
          <w:color w:val="00000A"/>
          <w:sz w:val="28"/>
          <w:szCs w:val="28"/>
        </w:rPr>
        <w:t>эксфолиативных</w:t>
      </w:r>
      <w:proofErr w:type="spellEnd"/>
      <w:r w:rsidRPr="0094528A">
        <w:rPr>
          <w:rFonts w:ascii="Times New Roman" w:eastAsia="Times New Roman" w:hAnsi="Times New Roman"/>
          <w:bCs/>
          <w:iCs/>
          <w:color w:val="00000A"/>
          <w:sz w:val="28"/>
          <w:szCs w:val="28"/>
        </w:rPr>
        <w:t xml:space="preserve"> кожных реакций, как синдром </w:t>
      </w:r>
      <w:proofErr w:type="spellStart"/>
      <w:r w:rsidRPr="0094528A">
        <w:rPr>
          <w:rFonts w:ascii="Times New Roman" w:eastAsia="Times New Roman" w:hAnsi="Times New Roman"/>
          <w:bCs/>
          <w:iCs/>
          <w:color w:val="00000A"/>
          <w:sz w:val="28"/>
          <w:szCs w:val="28"/>
        </w:rPr>
        <w:t>Стивенса</w:t>
      </w:r>
      <w:proofErr w:type="spellEnd"/>
      <w:r w:rsidRPr="0094528A">
        <w:rPr>
          <w:rFonts w:ascii="Times New Roman" w:eastAsia="Times New Roman" w:hAnsi="Times New Roman"/>
          <w:bCs/>
          <w:iCs/>
          <w:color w:val="00000A"/>
          <w:sz w:val="28"/>
          <w:szCs w:val="28"/>
        </w:rPr>
        <w:t xml:space="preserve"> — Джонсона и токсический эпидермальный </w:t>
      </w:r>
      <w:proofErr w:type="spellStart"/>
      <w:r w:rsidRPr="0094528A">
        <w:rPr>
          <w:rFonts w:ascii="Times New Roman" w:eastAsia="Times New Roman" w:hAnsi="Times New Roman"/>
          <w:bCs/>
          <w:iCs/>
          <w:color w:val="00000A"/>
          <w:sz w:val="28"/>
          <w:szCs w:val="28"/>
        </w:rPr>
        <w:t>некролиз</w:t>
      </w:r>
      <w:proofErr w:type="spellEnd"/>
      <w:r w:rsidRPr="0094528A">
        <w:rPr>
          <w:rFonts w:ascii="Times New Roman" w:eastAsia="Times New Roman" w:hAnsi="Times New Roman"/>
          <w:bCs/>
          <w:iCs/>
          <w:color w:val="00000A"/>
          <w:sz w:val="28"/>
          <w:szCs w:val="28"/>
        </w:rPr>
        <w:t>. Пациенты со СПИДом более склонны к развитию тяжелых кожных реакций при применении многих лекарственных средств. Если у пациента с поверхностной грибковой инфекцией появляются высыпания, возможно, ассоциированные с применением флуконазола, дальнейший прием препарата следует прекратить. Если у пациента с инвазивной/системной грибковой инфекцией возникают высыпания на коже, за его состоянием нужно тщательно наблюдать, а в случае развития буллезных высыпаний или полиморфной эритемы применение флуконазола следует прекратить.</w:t>
      </w:r>
    </w:p>
    <w:p w14:paraId="1579D168"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Гиперчувствительность</w:t>
      </w:r>
    </w:p>
    <w:p w14:paraId="7D63459D"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 xml:space="preserve">В редких случаях сообщалось о развитии анафилактических реакций. </w:t>
      </w:r>
    </w:p>
    <w:p w14:paraId="64729922"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Цитохром Р450</w:t>
      </w:r>
    </w:p>
    <w:p w14:paraId="1B69AC5C"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Флуконазол является мощным ингибитором фермента CYP2C9 и умеренным ингибитором фермента CYP3А4. Также флуконазол является ингибитором фермента CYP2C19. Следует наблюдать за состоянием пациентов, одновременно принимающих 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
          <w:iCs/>
          <w:color w:val="00000A"/>
          <w:sz w:val="28"/>
          <w:szCs w:val="28"/>
        </w:rPr>
        <w:t xml:space="preserve"> </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bCs/>
          <w:iCs/>
          <w:color w:val="00000A"/>
          <w:sz w:val="28"/>
          <w:szCs w:val="28"/>
        </w:rPr>
        <w:t xml:space="preserve"> </w:t>
      </w:r>
      <w:r w:rsidRPr="00767F8B">
        <w:rPr>
          <w:rFonts w:ascii="Times New Roman" w:eastAsia="Times New Roman" w:hAnsi="Times New Roman"/>
          <w:bCs/>
          <w:iCs/>
          <w:color w:val="00000A"/>
          <w:sz w:val="28"/>
          <w:szCs w:val="28"/>
        </w:rPr>
        <w:t>и препараты с узким терапевтическим окном, которые метаболизируются при участии CYP2C9, CYP2C19 и CYP3A4.</w:t>
      </w:r>
    </w:p>
    <w:p w14:paraId="4005F454"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Терфенадин</w:t>
      </w:r>
    </w:p>
    <w:p w14:paraId="3F7B091E"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lastRenderedPageBreak/>
        <w:t xml:space="preserve">Следует тщательно наблюдать за состоянием пациента при одновременном применении </w:t>
      </w:r>
      <w:proofErr w:type="spellStart"/>
      <w:r w:rsidRPr="00767F8B">
        <w:rPr>
          <w:rFonts w:ascii="Times New Roman" w:eastAsia="Times New Roman" w:hAnsi="Times New Roman"/>
          <w:bCs/>
          <w:iCs/>
          <w:color w:val="00000A"/>
          <w:sz w:val="28"/>
          <w:szCs w:val="28"/>
        </w:rPr>
        <w:t>терфенадина</w:t>
      </w:r>
      <w:proofErr w:type="spellEnd"/>
      <w:r w:rsidRPr="00767F8B">
        <w:rPr>
          <w:rFonts w:ascii="Times New Roman" w:eastAsia="Times New Roman" w:hAnsi="Times New Roman"/>
          <w:bCs/>
          <w:iCs/>
          <w:color w:val="00000A"/>
          <w:sz w:val="28"/>
          <w:szCs w:val="28"/>
        </w:rPr>
        <w:t xml:space="preserve"> и флуконазола в дозе &lt;400 мг/сут.</w:t>
      </w:r>
    </w:p>
    <w:p w14:paraId="6E198C20"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u w:val="single"/>
        </w:rPr>
      </w:pPr>
      <w:r w:rsidRPr="00767F8B">
        <w:rPr>
          <w:rFonts w:ascii="Times New Roman" w:eastAsia="Times New Roman" w:hAnsi="Times New Roman"/>
          <w:bCs/>
          <w:iCs/>
          <w:color w:val="00000A"/>
          <w:sz w:val="28"/>
          <w:szCs w:val="28"/>
          <w:u w:val="single"/>
        </w:rPr>
        <w:t xml:space="preserve">Вспомогательные вещества. </w:t>
      </w:r>
    </w:p>
    <w:p w14:paraId="6521ABB9" w14:textId="77777777" w:rsidR="00767F8B" w:rsidRPr="00767F8B" w:rsidRDefault="00767F8B" w:rsidP="00DD685A">
      <w:pPr>
        <w:spacing w:after="0" w:line="240" w:lineRule="auto"/>
        <w:jc w:val="both"/>
        <w:rPr>
          <w:rFonts w:ascii="Times New Roman" w:eastAsia="Times New Roman" w:hAnsi="Times New Roman"/>
          <w:bCs/>
          <w:iCs/>
          <w:color w:val="00000A"/>
          <w:sz w:val="28"/>
          <w:szCs w:val="28"/>
        </w:rPr>
      </w:pPr>
      <w:r w:rsidRPr="00767F8B">
        <w:rPr>
          <w:rFonts w:ascii="Times New Roman" w:eastAsia="Times New Roman" w:hAnsi="Times New Roman"/>
          <w:bCs/>
          <w:iCs/>
          <w:color w:val="00000A"/>
          <w:sz w:val="28"/>
          <w:szCs w:val="28"/>
        </w:rPr>
        <w:t>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bCs/>
          <w:iCs/>
          <w:color w:val="00000A"/>
          <w:sz w:val="28"/>
          <w:szCs w:val="28"/>
        </w:rPr>
        <w:t xml:space="preserve"> </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bCs/>
          <w:iCs/>
          <w:color w:val="00000A"/>
          <w:sz w:val="28"/>
          <w:szCs w:val="28"/>
        </w:rPr>
        <w:t xml:space="preserve"> </w:t>
      </w:r>
      <w:r w:rsidRPr="00767F8B">
        <w:rPr>
          <w:rFonts w:ascii="Times New Roman" w:eastAsia="Times New Roman" w:hAnsi="Times New Roman"/>
          <w:bCs/>
          <w:iCs/>
          <w:color w:val="00000A"/>
          <w:sz w:val="28"/>
          <w:szCs w:val="28"/>
        </w:rPr>
        <w:t>таблетки содержит моногидрат лактозы. Пациентам с наследственными заболеваниями, такими как, непереносимость галактозы, недостаточность лактазы Лаппа и мальабсорбция глюкозы-галактозы, не следует принимать этот препарат.</w:t>
      </w:r>
    </w:p>
    <w:p w14:paraId="57C5BB09" w14:textId="77777777" w:rsidR="00672AE6" w:rsidRPr="00672AE6" w:rsidRDefault="00672AE6" w:rsidP="00DD685A">
      <w:pPr>
        <w:spacing w:after="0" w:line="240" w:lineRule="auto"/>
        <w:jc w:val="both"/>
        <w:rPr>
          <w:rFonts w:ascii="Times New Roman" w:hAnsi="Times New Roman"/>
          <w:bCs/>
          <w:i/>
          <w:sz w:val="28"/>
          <w:szCs w:val="28"/>
        </w:rPr>
      </w:pPr>
      <w:r w:rsidRPr="00672AE6">
        <w:rPr>
          <w:rFonts w:ascii="Times New Roman" w:hAnsi="Times New Roman"/>
          <w:bCs/>
          <w:i/>
          <w:sz w:val="28"/>
          <w:szCs w:val="28"/>
        </w:rPr>
        <w:t>Во время беременности или лактации</w:t>
      </w:r>
    </w:p>
    <w:p w14:paraId="57A53883" w14:textId="77777777" w:rsidR="00767F8B" w:rsidRPr="00767F8B" w:rsidRDefault="00767F8B" w:rsidP="00DD685A">
      <w:pPr>
        <w:spacing w:after="0" w:line="240" w:lineRule="auto"/>
        <w:jc w:val="both"/>
        <w:rPr>
          <w:rFonts w:ascii="Times New Roman" w:eastAsia="Times New Roman" w:hAnsi="Times New Roman"/>
          <w:i/>
          <w:iCs/>
          <w:sz w:val="28"/>
          <w:szCs w:val="28"/>
          <w:lang w:eastAsia="ru-RU"/>
        </w:rPr>
      </w:pPr>
      <w:r w:rsidRPr="00767F8B">
        <w:rPr>
          <w:rFonts w:ascii="Times New Roman" w:eastAsia="Times New Roman" w:hAnsi="Times New Roman"/>
          <w:i/>
          <w:iCs/>
          <w:sz w:val="28"/>
          <w:szCs w:val="28"/>
          <w:lang w:eastAsia="ru-RU"/>
        </w:rPr>
        <w:t>Беременность</w:t>
      </w:r>
    </w:p>
    <w:p w14:paraId="7875D72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Результаты обсервационного исследования показали повышенный риск спонтанных абортов у женщин, принимающих флуконазол во время первого триместра беременности.</w:t>
      </w:r>
    </w:p>
    <w:p w14:paraId="5BCCAE2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Описаны случаи множественных пороков развития у новорожденных (включая брахицефалию, дисплазию ушных раковин, чрезмерное увеличение переднего родничка, искривление бедра, плечелоктевой синостоз), матери которых в течение трех и более месяцев принимали флуконазол в высоких дозах (400-800 мг в день) для лечения </w:t>
      </w:r>
      <w:proofErr w:type="spellStart"/>
      <w:r w:rsidRPr="00767F8B">
        <w:rPr>
          <w:rFonts w:ascii="Times New Roman" w:eastAsia="Times New Roman" w:hAnsi="Times New Roman"/>
          <w:iCs/>
          <w:sz w:val="28"/>
          <w:szCs w:val="28"/>
          <w:lang w:eastAsia="ru-RU"/>
        </w:rPr>
        <w:t>кокцидиоидомикоза</w:t>
      </w:r>
      <w:proofErr w:type="spellEnd"/>
      <w:r w:rsidRPr="00767F8B">
        <w:rPr>
          <w:rFonts w:ascii="Times New Roman" w:eastAsia="Times New Roman" w:hAnsi="Times New Roman"/>
          <w:iCs/>
          <w:sz w:val="28"/>
          <w:szCs w:val="28"/>
          <w:lang w:eastAsia="ru-RU"/>
        </w:rPr>
        <w:t>. Причинно-следственная взаимосвязь этих случаев с приемом флуконазола неясна. Флуконазол в стандартных дозах и для краткосрочного лечения не должен использоваться при беременности, за исключением случаев, когда ожидаемая польза существенно превышает риск.</w:t>
      </w:r>
    </w:p>
    <w:p w14:paraId="564272C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Флуконазол в высоких дозах и / или для длительного применения не следует использовать во время беременности, за исключением случаев потенциально жизнеугрожающих инфекций.</w:t>
      </w:r>
    </w:p>
    <w:p w14:paraId="4E39F6E3" w14:textId="77777777" w:rsidR="00767F8B" w:rsidRPr="00767F8B" w:rsidRDefault="00767F8B" w:rsidP="00DD685A">
      <w:pPr>
        <w:spacing w:after="0" w:line="240" w:lineRule="auto"/>
        <w:jc w:val="both"/>
        <w:rPr>
          <w:rFonts w:ascii="Times New Roman" w:eastAsia="Times New Roman" w:hAnsi="Times New Roman"/>
          <w:i/>
          <w:iCs/>
          <w:sz w:val="28"/>
          <w:szCs w:val="28"/>
          <w:lang w:eastAsia="ru-RU"/>
        </w:rPr>
      </w:pPr>
      <w:r w:rsidRPr="00767F8B">
        <w:rPr>
          <w:rFonts w:ascii="Times New Roman" w:eastAsia="Times New Roman" w:hAnsi="Times New Roman"/>
          <w:i/>
          <w:iCs/>
          <w:sz w:val="28"/>
          <w:szCs w:val="28"/>
          <w:lang w:val="kk-KZ" w:eastAsia="ru-RU"/>
        </w:rPr>
        <w:t>В</w:t>
      </w:r>
      <w:r w:rsidRPr="00767F8B">
        <w:rPr>
          <w:rFonts w:ascii="Times New Roman" w:eastAsia="Times New Roman" w:hAnsi="Times New Roman"/>
          <w:i/>
          <w:iCs/>
          <w:sz w:val="28"/>
          <w:szCs w:val="28"/>
          <w:lang w:eastAsia="ru-RU"/>
        </w:rPr>
        <w:t>о время кормления грудью</w:t>
      </w:r>
    </w:p>
    <w:p w14:paraId="20C13DF4" w14:textId="2A6499E2" w:rsidR="009A29D5" w:rsidRPr="009A29D5" w:rsidRDefault="009A29D5" w:rsidP="00CF076B">
      <w:pPr>
        <w:spacing w:after="0" w:line="240" w:lineRule="auto"/>
        <w:jc w:val="both"/>
        <w:rPr>
          <w:rFonts w:ascii="Times New Roman" w:eastAsia="Times New Roman" w:hAnsi="Times New Roman"/>
          <w:iCs/>
          <w:sz w:val="28"/>
          <w:szCs w:val="28"/>
          <w:lang w:eastAsia="ru-RU"/>
        </w:rPr>
      </w:pPr>
      <w:r w:rsidRPr="009A29D5">
        <w:rPr>
          <w:rFonts w:ascii="Times New Roman" w:eastAsia="Times New Roman" w:hAnsi="Times New Roman"/>
          <w:iCs/>
          <w:sz w:val="28"/>
          <w:szCs w:val="28"/>
          <w:lang w:eastAsia="ru-RU"/>
        </w:rPr>
        <w:t xml:space="preserve">Концентрации </w:t>
      </w:r>
      <w:r w:rsidR="007B4D89" w:rsidRPr="00736190">
        <w:rPr>
          <w:rFonts w:ascii="Times New Roman" w:hAnsi="Times New Roman"/>
          <w:color w:val="000000"/>
          <w:sz w:val="28"/>
          <w:szCs w:val="28"/>
        </w:rPr>
        <w:t>ФУЦИС</w:t>
      </w:r>
      <w:r w:rsidR="007B4D89" w:rsidRPr="00E6675E">
        <w:rPr>
          <w:rFonts w:ascii="Times New Roman" w:hAnsi="Times New Roman"/>
          <w:bCs/>
          <w:sz w:val="28"/>
          <w:szCs w:val="28"/>
          <w:vertAlign w:val="superscript"/>
          <w:lang w:val="uk-UA"/>
        </w:rPr>
        <w:t>®</w:t>
      </w:r>
      <w:r w:rsidRPr="009A29D5">
        <w:rPr>
          <w:rFonts w:ascii="Times New Roman" w:eastAsia="Times New Roman" w:hAnsi="Times New Roman"/>
          <w:iCs/>
          <w:sz w:val="28"/>
          <w:szCs w:val="28"/>
          <w:lang w:eastAsia="ru-RU"/>
        </w:rPr>
        <w:t xml:space="preserve"> ДТ в грудном молоке ниже его концентраций в плазме крови. Кормление грудью можно продолжать после однократного приема стандартной дозы флуконазола 150 мг или менее.  </w:t>
      </w:r>
      <w:r w:rsidR="00CF076B">
        <w:rPr>
          <w:rFonts w:ascii="Times New Roman" w:eastAsia="Times New Roman" w:hAnsi="Times New Roman"/>
          <w:iCs/>
          <w:sz w:val="28"/>
          <w:szCs w:val="28"/>
          <w:lang w:eastAsia="ru-RU"/>
        </w:rPr>
        <w:t>Н</w:t>
      </w:r>
      <w:r w:rsidRPr="009A29D5">
        <w:rPr>
          <w:rFonts w:ascii="Times New Roman" w:eastAsia="Times New Roman" w:hAnsi="Times New Roman"/>
          <w:iCs/>
          <w:sz w:val="28"/>
          <w:szCs w:val="28"/>
          <w:lang w:eastAsia="ru-RU"/>
        </w:rPr>
        <w:t>е рекомендуется продолжать кормление грудью после многократного применения или приема большой дозы флуконазола.</w:t>
      </w:r>
    </w:p>
    <w:p w14:paraId="30728B2A" w14:textId="77777777" w:rsidR="00FA4F7C" w:rsidRPr="00E6675E" w:rsidRDefault="00FA4F7C" w:rsidP="00DD685A">
      <w:pPr>
        <w:spacing w:after="0" w:line="240" w:lineRule="auto"/>
        <w:jc w:val="both"/>
        <w:rPr>
          <w:rFonts w:ascii="Times New Roman" w:hAnsi="Times New Roman"/>
          <w:i/>
          <w:sz w:val="28"/>
          <w:szCs w:val="28"/>
        </w:rPr>
      </w:pPr>
      <w:r w:rsidRPr="00E6675E">
        <w:rPr>
          <w:rFonts w:ascii="Times New Roman" w:hAnsi="Times New Roman"/>
          <w:i/>
          <w:sz w:val="28"/>
          <w:szCs w:val="28"/>
        </w:rPr>
        <w:t>Особенности влияния препарата на способность управлять транспортным средством или потенциально опасными механизмами</w:t>
      </w:r>
    </w:p>
    <w:p w14:paraId="355195B6" w14:textId="77777777" w:rsidR="00FA7686" w:rsidRDefault="00767F8B" w:rsidP="00DD685A">
      <w:pPr>
        <w:spacing w:after="0" w:line="240" w:lineRule="auto"/>
        <w:jc w:val="both"/>
        <w:rPr>
          <w:rFonts w:ascii="Times New Roman" w:eastAsia="Times New Roman" w:hAnsi="Times New Roman"/>
          <w:sz w:val="28"/>
          <w:szCs w:val="28"/>
          <w:lang w:eastAsia="ru-RU"/>
        </w:rPr>
      </w:pPr>
      <w:r w:rsidRPr="00767F8B">
        <w:rPr>
          <w:rFonts w:ascii="Times New Roman" w:eastAsia="Times New Roman" w:hAnsi="Times New Roman"/>
          <w:sz w:val="28"/>
          <w:szCs w:val="28"/>
          <w:lang w:eastAsia="ru-RU"/>
        </w:rPr>
        <w:t>Следует соблюдать осторожность при управлении автомобилем или пользовании техникой</w:t>
      </w:r>
      <w:r w:rsidR="00CF076B">
        <w:rPr>
          <w:rFonts w:ascii="Times New Roman" w:eastAsia="Times New Roman" w:hAnsi="Times New Roman"/>
          <w:sz w:val="28"/>
          <w:szCs w:val="28"/>
          <w:lang w:eastAsia="ru-RU"/>
        </w:rPr>
        <w:t>.</w:t>
      </w:r>
    </w:p>
    <w:p w14:paraId="15E93D96" w14:textId="77777777" w:rsidR="00767F8B" w:rsidRPr="00E6675E" w:rsidRDefault="00767F8B" w:rsidP="00DD685A">
      <w:pPr>
        <w:spacing w:after="0" w:line="240" w:lineRule="auto"/>
        <w:jc w:val="both"/>
        <w:rPr>
          <w:rFonts w:ascii="Times New Roman" w:eastAsia="Times New Roman" w:hAnsi="Times New Roman"/>
          <w:b/>
          <w:sz w:val="28"/>
          <w:szCs w:val="28"/>
          <w:lang w:eastAsia="ru-RU"/>
        </w:rPr>
      </w:pPr>
    </w:p>
    <w:p w14:paraId="2FEC6E7F" w14:textId="77777777" w:rsidR="00DB406A" w:rsidRPr="00E6675E" w:rsidRDefault="00DB406A"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Рекомендации по применению</w:t>
      </w:r>
    </w:p>
    <w:p w14:paraId="1C57D129" w14:textId="77777777" w:rsidR="005C4B12" w:rsidRPr="00E6675E" w:rsidRDefault="00DB406A" w:rsidP="00DD685A">
      <w:pPr>
        <w:spacing w:after="0" w:line="240" w:lineRule="auto"/>
        <w:jc w:val="both"/>
        <w:rPr>
          <w:rFonts w:ascii="Times New Roman" w:eastAsia="Times New Roman" w:hAnsi="Times New Roman"/>
          <w:b/>
          <w:i/>
          <w:sz w:val="28"/>
          <w:szCs w:val="28"/>
          <w:lang w:eastAsia="ru-RU"/>
        </w:rPr>
      </w:pPr>
      <w:bookmarkStart w:id="2" w:name="2175220274"/>
      <w:r w:rsidRPr="00E6675E">
        <w:rPr>
          <w:rFonts w:ascii="Times New Roman" w:eastAsia="Times New Roman" w:hAnsi="Times New Roman"/>
          <w:b/>
          <w:i/>
          <w:sz w:val="28"/>
          <w:szCs w:val="28"/>
          <w:lang w:eastAsia="ru-RU"/>
        </w:rPr>
        <w:t>Режим дозирования</w:t>
      </w:r>
      <w:r w:rsidR="00617843" w:rsidRPr="00E6675E">
        <w:rPr>
          <w:rFonts w:ascii="Times New Roman" w:eastAsia="Times New Roman" w:hAnsi="Times New Roman"/>
          <w:b/>
          <w:i/>
          <w:sz w:val="28"/>
          <w:szCs w:val="28"/>
          <w:lang w:eastAsia="ru-RU"/>
        </w:rPr>
        <w:t xml:space="preserve"> </w:t>
      </w:r>
    </w:p>
    <w:p w14:paraId="6FFFCF4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Суточная доза флуконазола зависит от вида и тяжести грибковой инфекции. При необходимости многократного применения препарата лечение инфекций следует продолжать до исчезновения клинических и лабораторных проявлений активности грибковой инфекции. Недостаточная продолжительность лечения может привести к возобновлению активного инфекционного процесса.  </w:t>
      </w:r>
    </w:p>
    <w:p w14:paraId="43BF0E1D" w14:textId="77777777" w:rsidR="00767F8B" w:rsidRPr="00767F8B" w:rsidRDefault="00767F8B" w:rsidP="00DD685A">
      <w:pPr>
        <w:spacing w:after="0" w:line="240" w:lineRule="auto"/>
        <w:jc w:val="both"/>
        <w:rPr>
          <w:rFonts w:ascii="Times New Roman" w:eastAsia="Times New Roman" w:hAnsi="Times New Roman"/>
          <w:iCs/>
          <w:sz w:val="28"/>
          <w:szCs w:val="28"/>
          <w:lang w:val="en-US" w:eastAsia="ru-RU"/>
        </w:rPr>
      </w:pPr>
      <w:r w:rsidRPr="00767F8B">
        <w:rPr>
          <w:rFonts w:ascii="Times New Roman" w:eastAsia="Times New Roman" w:hAnsi="Times New Roman"/>
          <w:i/>
          <w:iCs/>
          <w:sz w:val="28"/>
          <w:szCs w:val="28"/>
          <w:lang w:eastAsia="ru-RU"/>
        </w:rPr>
        <w:t>Взрослые</w:t>
      </w:r>
      <w:r w:rsidRPr="00767F8B">
        <w:rPr>
          <w:rFonts w:ascii="Times New Roman" w:eastAsia="Times New Roman" w:hAnsi="Times New Roman"/>
          <w:iCs/>
          <w:sz w:val="28"/>
          <w:szCs w:val="28"/>
          <w:lang w:eastAsia="ru-RU"/>
        </w:rPr>
        <w:t> </w:t>
      </w:r>
    </w:p>
    <w:tbl>
      <w:tblPr>
        <w:tblW w:w="9072" w:type="dxa"/>
        <w:tblInd w:w="3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197"/>
        <w:gridCol w:w="2283"/>
        <w:gridCol w:w="2506"/>
        <w:gridCol w:w="2655"/>
      </w:tblGrid>
      <w:tr w:rsidR="00767F8B" w:rsidRPr="00767F8B" w14:paraId="02FC9203" w14:textId="77777777" w:rsidTr="00DD685A">
        <w:tc>
          <w:tcPr>
            <w:tcW w:w="2474"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38D412F" w14:textId="77777777" w:rsidR="00767F8B" w:rsidRPr="00767F8B" w:rsidRDefault="00767F8B" w:rsidP="00DD685A">
            <w:pPr>
              <w:spacing w:after="0" w:line="240" w:lineRule="auto"/>
              <w:jc w:val="both"/>
              <w:rPr>
                <w:rFonts w:ascii="Times New Roman" w:eastAsia="Times New Roman" w:hAnsi="Times New Roman"/>
                <w:b/>
                <w:iCs/>
                <w:sz w:val="28"/>
                <w:szCs w:val="28"/>
                <w:u w:val="single"/>
                <w:lang w:eastAsia="ru-RU"/>
              </w:rPr>
            </w:pPr>
            <w:r w:rsidRPr="00767F8B">
              <w:rPr>
                <w:rFonts w:ascii="Times New Roman" w:eastAsia="Times New Roman" w:hAnsi="Times New Roman"/>
                <w:b/>
                <w:iCs/>
                <w:sz w:val="28"/>
                <w:szCs w:val="28"/>
                <w:u w:val="single"/>
                <w:lang w:eastAsia="ru-RU"/>
              </w:rPr>
              <w:lastRenderedPageBreak/>
              <w:t>Показания</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2D0A68F7" w14:textId="77777777" w:rsidR="00767F8B" w:rsidRPr="00767F8B" w:rsidRDefault="00767F8B" w:rsidP="00DD685A">
            <w:pPr>
              <w:spacing w:after="0" w:line="240" w:lineRule="auto"/>
              <w:jc w:val="both"/>
              <w:rPr>
                <w:rFonts w:ascii="Times New Roman" w:eastAsia="Times New Roman" w:hAnsi="Times New Roman"/>
                <w:b/>
                <w:iCs/>
                <w:sz w:val="28"/>
                <w:szCs w:val="28"/>
                <w:u w:val="single"/>
                <w:lang w:eastAsia="ru-RU"/>
              </w:rPr>
            </w:pPr>
            <w:r w:rsidRPr="00767F8B">
              <w:rPr>
                <w:rFonts w:ascii="Times New Roman" w:eastAsia="Times New Roman" w:hAnsi="Times New Roman"/>
                <w:b/>
                <w:iCs/>
                <w:sz w:val="28"/>
                <w:szCs w:val="28"/>
                <w:u w:val="single"/>
                <w:lang w:eastAsia="ru-RU"/>
              </w:rPr>
              <w:t>Дозы</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03698AC0" w14:textId="77777777" w:rsidR="00767F8B" w:rsidRPr="00767F8B" w:rsidRDefault="00767F8B" w:rsidP="00DD685A">
            <w:pPr>
              <w:spacing w:after="0" w:line="240" w:lineRule="auto"/>
              <w:jc w:val="both"/>
              <w:rPr>
                <w:rFonts w:ascii="Times New Roman" w:eastAsia="Times New Roman" w:hAnsi="Times New Roman"/>
                <w:b/>
                <w:iCs/>
                <w:sz w:val="28"/>
                <w:szCs w:val="28"/>
                <w:u w:val="single"/>
                <w:lang w:eastAsia="ru-RU"/>
              </w:rPr>
            </w:pPr>
            <w:r w:rsidRPr="00767F8B">
              <w:rPr>
                <w:rFonts w:ascii="Times New Roman" w:eastAsia="Times New Roman" w:hAnsi="Times New Roman"/>
                <w:b/>
                <w:iCs/>
                <w:sz w:val="28"/>
                <w:szCs w:val="28"/>
                <w:u w:val="single"/>
                <w:lang w:eastAsia="ru-RU"/>
              </w:rPr>
              <w:t>Продолжительность лечения</w:t>
            </w:r>
          </w:p>
        </w:tc>
      </w:tr>
      <w:tr w:rsidR="00767F8B" w:rsidRPr="00767F8B" w14:paraId="55EFBFA5" w14:textId="77777777" w:rsidTr="00DD685A">
        <w:tc>
          <w:tcPr>
            <w:tcW w:w="121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E7A41A7"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Криптококкоз</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23355ED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Лечение </w:t>
            </w:r>
            <w:proofErr w:type="spellStart"/>
            <w:r w:rsidRPr="00767F8B">
              <w:rPr>
                <w:rFonts w:ascii="Times New Roman" w:eastAsia="Times New Roman" w:hAnsi="Times New Roman"/>
                <w:iCs/>
                <w:sz w:val="28"/>
                <w:szCs w:val="28"/>
                <w:lang w:eastAsia="ru-RU"/>
              </w:rPr>
              <w:t>криптококкового</w:t>
            </w:r>
            <w:proofErr w:type="spellEnd"/>
            <w:r w:rsidRPr="00767F8B">
              <w:rPr>
                <w:rFonts w:ascii="Times New Roman" w:eastAsia="Times New Roman" w:hAnsi="Times New Roman"/>
                <w:iCs/>
                <w:sz w:val="28"/>
                <w:szCs w:val="28"/>
                <w:lang w:eastAsia="ru-RU"/>
              </w:rPr>
              <w:t xml:space="preserve"> менингита</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518521CB"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Ударная доза: 400 мг в 1-й день.  Последующая доза: </w:t>
            </w:r>
          </w:p>
          <w:p w14:paraId="7B6E5CF5"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200–400 мг/сут</w:t>
            </w:r>
          </w:p>
          <w:p w14:paraId="53F118A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34B2C4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Обычно не менее 6–8 нед. При инфекциях, угрожающих жизни, суточную дозу можно повысить до 800 мг</w:t>
            </w:r>
          </w:p>
        </w:tc>
      </w:tr>
      <w:tr w:rsidR="00767F8B" w:rsidRPr="00767F8B" w14:paraId="5C9CADE7"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997FAD3"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067E615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Поддерживающая терапия для предупреждения рецидива </w:t>
            </w:r>
            <w:proofErr w:type="spellStart"/>
            <w:r w:rsidRPr="00767F8B">
              <w:rPr>
                <w:rFonts w:ascii="Times New Roman" w:eastAsia="Times New Roman" w:hAnsi="Times New Roman"/>
                <w:iCs/>
                <w:sz w:val="28"/>
                <w:szCs w:val="28"/>
                <w:lang w:eastAsia="ru-RU"/>
              </w:rPr>
              <w:t>криптококкового</w:t>
            </w:r>
            <w:proofErr w:type="spellEnd"/>
            <w:r w:rsidRPr="00767F8B">
              <w:rPr>
                <w:rFonts w:ascii="Times New Roman" w:eastAsia="Times New Roman" w:hAnsi="Times New Roman"/>
                <w:iCs/>
                <w:sz w:val="28"/>
                <w:szCs w:val="28"/>
                <w:lang w:eastAsia="ru-RU"/>
              </w:rPr>
              <w:t xml:space="preserve"> менингита у пациентов с высоким риском его развития</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39694E0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200 мг/сут</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17E23875"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Продолжительность лечения не ограничена при применении дозы 200 мг/сут</w:t>
            </w:r>
          </w:p>
        </w:tc>
      </w:tr>
      <w:tr w:rsidR="00767F8B" w:rsidRPr="00767F8B" w14:paraId="443FF4CB" w14:textId="77777777" w:rsidTr="00DD685A">
        <w:tc>
          <w:tcPr>
            <w:tcW w:w="1211" w:type="pct"/>
            <w:tcBorders>
              <w:top w:val="outset" w:sz="6" w:space="0" w:color="auto"/>
              <w:left w:val="outset" w:sz="6" w:space="0" w:color="auto"/>
              <w:bottom w:val="outset" w:sz="6" w:space="0" w:color="auto"/>
              <w:right w:val="outset" w:sz="6" w:space="0" w:color="auto"/>
            </w:tcBorders>
            <w:shd w:val="clear" w:color="auto" w:fill="FFFFFF"/>
            <w:hideMark/>
          </w:tcPr>
          <w:p w14:paraId="01C8691D"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Кокцидиоидоз</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00752A1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29DD9DA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200–400 мг/сут</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35F6484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11–24 мес или дольше в зависимости от состояния пациента. Для лечения некоторых форм инфекции, особенно менингита, может быть целесообразным применение дозы 800 мг/сут </w:t>
            </w:r>
          </w:p>
        </w:tc>
      </w:tr>
      <w:tr w:rsidR="00767F8B" w:rsidRPr="00767F8B" w14:paraId="00B7B6CD" w14:textId="77777777" w:rsidTr="00DD685A">
        <w:tc>
          <w:tcPr>
            <w:tcW w:w="1211" w:type="pct"/>
            <w:tcBorders>
              <w:top w:val="outset" w:sz="6" w:space="0" w:color="auto"/>
              <w:left w:val="outset" w:sz="6" w:space="0" w:color="auto"/>
              <w:bottom w:val="outset" w:sz="6" w:space="0" w:color="auto"/>
              <w:right w:val="outset" w:sz="6" w:space="0" w:color="auto"/>
            </w:tcBorders>
            <w:shd w:val="clear" w:color="auto" w:fill="FFFFFF"/>
            <w:hideMark/>
          </w:tcPr>
          <w:p w14:paraId="649EF0DA"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Инвазивные кандидозы</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08AC49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26A5D10B"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Ударная доза: 800 мг в 1-й день. Последующая доза: 400 мг/сут</w:t>
            </w:r>
          </w:p>
          <w:p w14:paraId="42515F33"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46BDF6F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Обычно рекомендуемая продолжительность лечения </w:t>
            </w:r>
            <w:proofErr w:type="spellStart"/>
            <w:r w:rsidRPr="00767F8B">
              <w:rPr>
                <w:rFonts w:ascii="Times New Roman" w:eastAsia="Times New Roman" w:hAnsi="Times New Roman"/>
                <w:iCs/>
                <w:sz w:val="28"/>
                <w:szCs w:val="28"/>
                <w:lang w:eastAsia="ru-RU"/>
              </w:rPr>
              <w:t>кандидемии</w:t>
            </w:r>
            <w:proofErr w:type="spellEnd"/>
            <w:r w:rsidRPr="00767F8B">
              <w:rPr>
                <w:rFonts w:ascii="Times New Roman" w:eastAsia="Times New Roman" w:hAnsi="Times New Roman"/>
                <w:iCs/>
                <w:sz w:val="28"/>
                <w:szCs w:val="28"/>
                <w:lang w:eastAsia="ru-RU"/>
              </w:rPr>
              <w:t xml:space="preserve"> составляет 2 </w:t>
            </w:r>
            <w:proofErr w:type="spellStart"/>
            <w:r w:rsidRPr="00767F8B">
              <w:rPr>
                <w:rFonts w:ascii="Times New Roman" w:eastAsia="Times New Roman" w:hAnsi="Times New Roman"/>
                <w:iCs/>
                <w:sz w:val="28"/>
                <w:szCs w:val="28"/>
                <w:lang w:eastAsia="ru-RU"/>
              </w:rPr>
              <w:t>нед</w:t>
            </w:r>
            <w:proofErr w:type="spellEnd"/>
            <w:r w:rsidRPr="00767F8B">
              <w:rPr>
                <w:rFonts w:ascii="Times New Roman" w:eastAsia="Times New Roman" w:hAnsi="Times New Roman"/>
                <w:iCs/>
                <w:sz w:val="28"/>
                <w:szCs w:val="28"/>
                <w:lang w:eastAsia="ru-RU"/>
              </w:rPr>
              <w:t xml:space="preserve"> после первого отрицательного результата посевов крови и исчезновения признаков и симптомов </w:t>
            </w:r>
            <w:proofErr w:type="spellStart"/>
            <w:r w:rsidRPr="00767F8B">
              <w:rPr>
                <w:rFonts w:ascii="Times New Roman" w:eastAsia="Times New Roman" w:hAnsi="Times New Roman"/>
                <w:iCs/>
                <w:sz w:val="28"/>
                <w:szCs w:val="28"/>
                <w:lang w:eastAsia="ru-RU"/>
              </w:rPr>
              <w:t>кандидемии</w:t>
            </w:r>
            <w:proofErr w:type="spellEnd"/>
            <w:r w:rsidRPr="00767F8B">
              <w:rPr>
                <w:rFonts w:ascii="Times New Roman" w:eastAsia="Times New Roman" w:hAnsi="Times New Roman"/>
                <w:iCs/>
                <w:sz w:val="28"/>
                <w:szCs w:val="28"/>
                <w:lang w:eastAsia="ru-RU"/>
              </w:rPr>
              <w:t>.</w:t>
            </w:r>
          </w:p>
        </w:tc>
      </w:tr>
      <w:tr w:rsidR="00767F8B" w:rsidRPr="00767F8B" w14:paraId="15B925B0" w14:textId="77777777" w:rsidTr="00DD685A">
        <w:tc>
          <w:tcPr>
            <w:tcW w:w="121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22EC86E1"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lastRenderedPageBreak/>
              <w:t>Кандидоз слизистых оболочек</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66FF264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Кандидоз ротоглотки</w:t>
            </w:r>
            <w:r w:rsidRPr="00767F8B">
              <w:rPr>
                <w:rFonts w:ascii="Times New Roman" w:eastAsia="Times New Roman" w:hAnsi="Times New Roman"/>
                <w:iCs/>
                <w:sz w:val="28"/>
                <w:szCs w:val="28"/>
                <w:lang w:eastAsia="ru-RU"/>
              </w:rPr>
              <w:br/>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656B59A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Ударная доза: 200–400 мг в 1-й день</w:t>
            </w:r>
          </w:p>
          <w:p w14:paraId="625B292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Последующая доза: 100–200 мг/сут</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5E46433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7–21 день (до достижения ремиссии кандидоза ротоглотки).</w:t>
            </w:r>
          </w:p>
          <w:p w14:paraId="488E49F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Для пациентов с тяжелым иммунодефицитом длительность лечения можно увеличить</w:t>
            </w:r>
          </w:p>
        </w:tc>
      </w:tr>
      <w:tr w:rsidR="00767F8B" w:rsidRPr="00767F8B" w14:paraId="3D8F1C83"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E77BF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1D8AD6C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Кандидоз пищевода</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725F088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Ударная доза: 200–400 мг в 1-й день</w:t>
            </w:r>
          </w:p>
          <w:p w14:paraId="42D71AA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Последующая доза: 100–200 мг/сут</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5125686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14–30 дней (до достижения ремиссии кандидоза пищевода).</w:t>
            </w:r>
          </w:p>
          <w:p w14:paraId="23242AE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Для пациентов с тяжелым иммунодефицитом длительность лечения можно увеличить</w:t>
            </w:r>
          </w:p>
        </w:tc>
      </w:tr>
      <w:tr w:rsidR="00767F8B" w:rsidRPr="00767F8B" w14:paraId="6C5017C3"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645AEB3"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2A4BCC1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roofErr w:type="spellStart"/>
            <w:r w:rsidRPr="00767F8B">
              <w:rPr>
                <w:rFonts w:ascii="Times New Roman" w:eastAsia="Times New Roman" w:hAnsi="Times New Roman"/>
                <w:iCs/>
                <w:sz w:val="28"/>
                <w:szCs w:val="28"/>
                <w:lang w:eastAsia="ru-RU"/>
              </w:rPr>
              <w:t>Кандидурия</w:t>
            </w:r>
            <w:proofErr w:type="spellEnd"/>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38E157A3"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200–400 мг/сут</w:t>
            </w:r>
          </w:p>
          <w:p w14:paraId="37EBD46B"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6D40DC4B"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7–21 день. Для пациентов с тяжелым иммунодефицитом длительность лечения можно увеличить</w:t>
            </w:r>
          </w:p>
        </w:tc>
      </w:tr>
      <w:tr w:rsidR="00767F8B" w:rsidRPr="00767F8B" w14:paraId="65F97A4C"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7AC910B"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24540EB"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Хронический атрофический кандидоз</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05D83CC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50 мг/сут</w:t>
            </w:r>
          </w:p>
          <w:p w14:paraId="539F999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2CD4421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14 дней</w:t>
            </w:r>
          </w:p>
        </w:tc>
      </w:tr>
      <w:tr w:rsidR="00767F8B" w:rsidRPr="00767F8B" w14:paraId="2765DE21"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ED5AA0D"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55E9728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Хронический кандидоз кожи и слизистых оболочек</w:t>
            </w:r>
          </w:p>
          <w:p w14:paraId="77DBEC5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B0718D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50–100 мг/сут</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6A5058A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До 28 дней. Для пациентов с тяжелой инфекцией или иммунодефицитом длительность лечения можно увеличить</w:t>
            </w:r>
          </w:p>
        </w:tc>
      </w:tr>
      <w:tr w:rsidR="00767F8B" w:rsidRPr="00767F8B" w14:paraId="01F67758" w14:textId="77777777" w:rsidTr="00DD685A">
        <w:tc>
          <w:tcPr>
            <w:tcW w:w="1211" w:type="pct"/>
            <w:vMerge w:val="restart"/>
            <w:tcBorders>
              <w:top w:val="outset" w:sz="6" w:space="0" w:color="auto"/>
              <w:left w:val="outset" w:sz="6" w:space="0" w:color="auto"/>
              <w:bottom w:val="outset" w:sz="6" w:space="0" w:color="auto"/>
              <w:right w:val="outset" w:sz="6" w:space="0" w:color="auto"/>
            </w:tcBorders>
            <w:shd w:val="clear" w:color="auto" w:fill="FFFFFF"/>
            <w:hideMark/>
          </w:tcPr>
          <w:p w14:paraId="0A075B34"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 xml:space="preserve">Предупреждение рецидива кандидоза слизистых оболочек у </w:t>
            </w:r>
            <w:r w:rsidRPr="00767F8B">
              <w:rPr>
                <w:rFonts w:ascii="Times New Roman" w:eastAsia="Times New Roman" w:hAnsi="Times New Roman"/>
                <w:b/>
                <w:iCs/>
                <w:sz w:val="28"/>
                <w:szCs w:val="28"/>
                <w:lang w:eastAsia="ru-RU"/>
              </w:rPr>
              <w:lastRenderedPageBreak/>
              <w:t>пациентов с ВИЧ, которые имеют высокий риск его развития</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57428AB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lastRenderedPageBreak/>
              <w:t>Кандидоз ротоглотки</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2ED1855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100–200 мг/сут или 200 мг 3 раза в неделю</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36F5778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В течение неограниченного времени для пациентов с хроническим </w:t>
            </w:r>
            <w:r w:rsidRPr="00767F8B">
              <w:rPr>
                <w:rFonts w:ascii="Times New Roman" w:eastAsia="Times New Roman" w:hAnsi="Times New Roman"/>
                <w:iCs/>
                <w:sz w:val="28"/>
                <w:szCs w:val="28"/>
                <w:lang w:eastAsia="ru-RU"/>
              </w:rPr>
              <w:lastRenderedPageBreak/>
              <w:t>сниженным иммунитетом</w:t>
            </w:r>
          </w:p>
        </w:tc>
      </w:tr>
      <w:tr w:rsidR="00767F8B" w:rsidRPr="00767F8B" w14:paraId="67988E0D" w14:textId="77777777" w:rsidTr="00DD685A">
        <w:tc>
          <w:tcPr>
            <w:tcW w:w="121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74D1886"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13B2B74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Кандидоз пищевода</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4A2F080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100–200 мг/сут или 200 мг 3 раза в неделю</w:t>
            </w: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09539C1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В течение неограниченного времени для пациентов с хроническим сниженным иммунитетом</w:t>
            </w:r>
          </w:p>
        </w:tc>
      </w:tr>
      <w:tr w:rsidR="00767F8B" w:rsidRPr="00767F8B" w14:paraId="447BAD75" w14:textId="77777777" w:rsidTr="00DD685A">
        <w:tc>
          <w:tcPr>
            <w:tcW w:w="1211" w:type="pct"/>
            <w:vMerge w:val="restart"/>
            <w:tcBorders>
              <w:top w:val="outset" w:sz="6" w:space="0" w:color="auto"/>
              <w:left w:val="outset" w:sz="6" w:space="0" w:color="auto"/>
              <w:right w:val="outset" w:sz="6" w:space="0" w:color="auto"/>
            </w:tcBorders>
            <w:shd w:val="clear" w:color="auto" w:fill="FFFFFF"/>
            <w:vAlign w:val="center"/>
          </w:tcPr>
          <w:p w14:paraId="628E652F"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t>Генитальный кандидоз</w:t>
            </w:r>
          </w:p>
          <w:p w14:paraId="0BCC9B76"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tcPr>
          <w:p w14:paraId="4374BA1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Острый вагинальный кандидоз</w:t>
            </w:r>
          </w:p>
          <w:p w14:paraId="70149F8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Острый кандидозный баланит</w:t>
            </w: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6238282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150 мг</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1F6A1A3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однократно</w:t>
            </w:r>
          </w:p>
        </w:tc>
      </w:tr>
      <w:tr w:rsidR="00767F8B" w:rsidRPr="00767F8B" w14:paraId="79CB2093" w14:textId="77777777" w:rsidTr="00DD685A">
        <w:tc>
          <w:tcPr>
            <w:tcW w:w="1211" w:type="pct"/>
            <w:vMerge/>
            <w:tcBorders>
              <w:left w:val="outset" w:sz="6" w:space="0" w:color="auto"/>
              <w:bottom w:val="outset" w:sz="6" w:space="0" w:color="auto"/>
              <w:right w:val="outset" w:sz="6" w:space="0" w:color="auto"/>
            </w:tcBorders>
            <w:shd w:val="clear" w:color="auto" w:fill="FFFFFF"/>
            <w:vAlign w:val="center"/>
          </w:tcPr>
          <w:p w14:paraId="57BA2B4F"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p>
        </w:tc>
        <w:tc>
          <w:tcPr>
            <w:tcW w:w="1263" w:type="pct"/>
            <w:tcBorders>
              <w:top w:val="outset" w:sz="6" w:space="0" w:color="auto"/>
              <w:left w:val="outset" w:sz="6" w:space="0" w:color="auto"/>
              <w:bottom w:val="outset" w:sz="6" w:space="0" w:color="auto"/>
              <w:right w:val="outset" w:sz="6" w:space="0" w:color="auto"/>
            </w:tcBorders>
            <w:shd w:val="clear" w:color="auto" w:fill="FFFFFF"/>
          </w:tcPr>
          <w:p w14:paraId="1C1C4C5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Лечение и профилактика рецидивирующего вагинального кандидоза (4 или более случаев в год)</w:t>
            </w: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04A8985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150 мг 1 раз в 3 дня. Всего следует принять 3 дозы (1-й, 4-й и 7-й день). После этого следует принимать поддерживающую дозу 150 мг 1 раз в неделю</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52EA18ED"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Поддерживающая доза: 6 месяцев</w:t>
            </w:r>
          </w:p>
        </w:tc>
      </w:tr>
      <w:tr w:rsidR="00767F8B" w:rsidRPr="00767F8B" w14:paraId="460DDD0E" w14:textId="77777777" w:rsidTr="00DD685A">
        <w:tc>
          <w:tcPr>
            <w:tcW w:w="1211" w:type="pct"/>
            <w:vMerge w:val="restart"/>
            <w:tcBorders>
              <w:left w:val="outset" w:sz="6" w:space="0" w:color="auto"/>
              <w:right w:val="outset" w:sz="6" w:space="0" w:color="auto"/>
            </w:tcBorders>
            <w:shd w:val="clear" w:color="auto" w:fill="FFFFFF"/>
            <w:vAlign w:val="center"/>
          </w:tcPr>
          <w:p w14:paraId="00AD9780"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b/>
                <w:iCs/>
                <w:sz w:val="28"/>
                <w:szCs w:val="28"/>
                <w:lang w:eastAsia="ru-RU"/>
              </w:rPr>
              <w:t>Дерматомикоз</w:t>
            </w:r>
          </w:p>
        </w:tc>
        <w:tc>
          <w:tcPr>
            <w:tcW w:w="1263" w:type="pct"/>
            <w:tcBorders>
              <w:top w:val="outset" w:sz="6" w:space="0" w:color="auto"/>
              <w:left w:val="outset" w:sz="6" w:space="0" w:color="auto"/>
              <w:bottom w:val="outset" w:sz="6" w:space="0" w:color="auto"/>
              <w:right w:val="outset" w:sz="6" w:space="0" w:color="auto"/>
            </w:tcBorders>
            <w:shd w:val="clear" w:color="auto" w:fill="FFFFFF"/>
          </w:tcPr>
          <w:p w14:paraId="1E99B2C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микоз стоп</w:t>
            </w:r>
            <w:r w:rsidRPr="00767F8B">
              <w:rPr>
                <w:rFonts w:ascii="Times New Roman" w:eastAsia="Times New Roman" w:hAnsi="Times New Roman"/>
                <w:iCs/>
                <w:sz w:val="28"/>
                <w:szCs w:val="28"/>
                <w:lang w:eastAsia="ru-RU"/>
              </w:rPr>
              <w:br/>
              <w:t>- микоз гладкой кожи</w:t>
            </w:r>
            <w:r w:rsidRPr="00767F8B">
              <w:rPr>
                <w:rFonts w:ascii="Times New Roman" w:eastAsia="Times New Roman" w:hAnsi="Times New Roman"/>
                <w:iCs/>
                <w:sz w:val="28"/>
                <w:szCs w:val="28"/>
                <w:lang w:eastAsia="ru-RU"/>
              </w:rPr>
              <w:br/>
              <w:t>- паховый дерматомикоз</w:t>
            </w:r>
            <w:r w:rsidRPr="00767F8B">
              <w:rPr>
                <w:rFonts w:ascii="Times New Roman" w:eastAsia="Times New Roman" w:hAnsi="Times New Roman"/>
                <w:iCs/>
                <w:sz w:val="28"/>
                <w:szCs w:val="28"/>
                <w:lang w:eastAsia="ru-RU"/>
              </w:rPr>
              <w:br/>
              <w:t xml:space="preserve">- </w:t>
            </w:r>
            <w:proofErr w:type="spellStart"/>
            <w:r w:rsidRPr="00767F8B">
              <w:rPr>
                <w:rFonts w:ascii="Times New Roman" w:eastAsia="Times New Roman" w:hAnsi="Times New Roman"/>
                <w:iCs/>
                <w:sz w:val="28"/>
                <w:szCs w:val="28"/>
                <w:lang w:eastAsia="ru-RU"/>
              </w:rPr>
              <w:t>кандидозные</w:t>
            </w:r>
            <w:proofErr w:type="spellEnd"/>
            <w:r w:rsidRPr="00767F8B">
              <w:rPr>
                <w:rFonts w:ascii="Times New Roman" w:eastAsia="Times New Roman" w:hAnsi="Times New Roman"/>
                <w:iCs/>
                <w:sz w:val="28"/>
                <w:szCs w:val="28"/>
                <w:lang w:eastAsia="ru-RU"/>
              </w:rPr>
              <w:t xml:space="preserve"> инфекции кожи</w:t>
            </w: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096CA61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150 мг 1 раз в неделю или 50 мг 1 раз в сутки</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282C498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2–4 недели; Лечение микоза стоп может продолжаться до 6 недель</w:t>
            </w:r>
          </w:p>
        </w:tc>
      </w:tr>
      <w:tr w:rsidR="00767F8B" w:rsidRPr="00767F8B" w14:paraId="7A54D8F4" w14:textId="77777777" w:rsidTr="00DD685A">
        <w:tc>
          <w:tcPr>
            <w:tcW w:w="1211" w:type="pct"/>
            <w:vMerge/>
            <w:tcBorders>
              <w:left w:val="outset" w:sz="6" w:space="0" w:color="auto"/>
              <w:right w:val="outset" w:sz="6" w:space="0" w:color="auto"/>
            </w:tcBorders>
            <w:shd w:val="clear" w:color="auto" w:fill="FFFFFF"/>
            <w:vAlign w:val="center"/>
          </w:tcPr>
          <w:p w14:paraId="1CE640D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vMerge w:val="restart"/>
            <w:tcBorders>
              <w:top w:val="outset" w:sz="6" w:space="0" w:color="auto"/>
              <w:left w:val="outset" w:sz="6" w:space="0" w:color="auto"/>
              <w:right w:val="outset" w:sz="6" w:space="0" w:color="auto"/>
            </w:tcBorders>
            <w:shd w:val="clear" w:color="auto" w:fill="FFFFFF"/>
          </w:tcPr>
          <w:p w14:paraId="48520C5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разноцветный лишай</w:t>
            </w: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0EB01ABC"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300-400 мг один раз в неделю</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14FE4975"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1-3 недели</w:t>
            </w:r>
          </w:p>
        </w:tc>
      </w:tr>
      <w:tr w:rsidR="00767F8B" w:rsidRPr="00767F8B" w14:paraId="287EB0EC" w14:textId="77777777" w:rsidTr="00DD685A">
        <w:tc>
          <w:tcPr>
            <w:tcW w:w="1211" w:type="pct"/>
            <w:vMerge/>
            <w:tcBorders>
              <w:left w:val="outset" w:sz="6" w:space="0" w:color="auto"/>
              <w:bottom w:val="outset" w:sz="6" w:space="0" w:color="auto"/>
              <w:right w:val="outset" w:sz="6" w:space="0" w:color="auto"/>
            </w:tcBorders>
            <w:shd w:val="clear" w:color="auto" w:fill="FFFFFF"/>
            <w:vAlign w:val="center"/>
          </w:tcPr>
          <w:p w14:paraId="2414057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vMerge/>
            <w:tcBorders>
              <w:left w:val="outset" w:sz="6" w:space="0" w:color="auto"/>
              <w:bottom w:val="outset" w:sz="6" w:space="0" w:color="auto"/>
              <w:right w:val="outset" w:sz="6" w:space="0" w:color="auto"/>
            </w:tcBorders>
            <w:shd w:val="clear" w:color="auto" w:fill="FFFFFF"/>
          </w:tcPr>
          <w:p w14:paraId="2F22BE1D"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62E4192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50 мг 1 раз в сутки</w:t>
            </w:r>
          </w:p>
          <w:p w14:paraId="63A4E27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479133D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2-4 недели</w:t>
            </w:r>
          </w:p>
        </w:tc>
      </w:tr>
      <w:tr w:rsidR="00767F8B" w:rsidRPr="00767F8B" w14:paraId="3930E71B" w14:textId="77777777" w:rsidTr="00DD685A">
        <w:tc>
          <w:tcPr>
            <w:tcW w:w="1211" w:type="pct"/>
            <w:tcBorders>
              <w:left w:val="outset" w:sz="6" w:space="0" w:color="auto"/>
              <w:bottom w:val="outset" w:sz="6" w:space="0" w:color="auto"/>
              <w:right w:val="outset" w:sz="6" w:space="0" w:color="auto"/>
            </w:tcBorders>
            <w:shd w:val="clear" w:color="auto" w:fill="FFFFFF"/>
            <w:vAlign w:val="center"/>
          </w:tcPr>
          <w:p w14:paraId="1F56243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263" w:type="pct"/>
            <w:tcBorders>
              <w:left w:val="outset" w:sz="6" w:space="0" w:color="auto"/>
              <w:bottom w:val="outset" w:sz="6" w:space="0" w:color="auto"/>
              <w:right w:val="outset" w:sz="6" w:space="0" w:color="auto"/>
            </w:tcBorders>
            <w:shd w:val="clear" w:color="auto" w:fill="FFFFFF"/>
          </w:tcPr>
          <w:p w14:paraId="46B7A9E5"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w:t>
            </w:r>
            <w:proofErr w:type="spellStart"/>
            <w:r w:rsidRPr="00767F8B">
              <w:rPr>
                <w:rFonts w:ascii="Times New Roman" w:eastAsia="Times New Roman" w:hAnsi="Times New Roman"/>
                <w:iCs/>
                <w:sz w:val="28"/>
                <w:szCs w:val="28"/>
                <w:lang w:eastAsia="ru-RU"/>
              </w:rPr>
              <w:t>дерматофитный</w:t>
            </w:r>
            <w:proofErr w:type="spellEnd"/>
            <w:r w:rsidRPr="00767F8B">
              <w:rPr>
                <w:rFonts w:ascii="Times New Roman" w:eastAsia="Times New Roman" w:hAnsi="Times New Roman"/>
                <w:iCs/>
                <w:sz w:val="28"/>
                <w:szCs w:val="28"/>
                <w:lang w:eastAsia="ru-RU"/>
              </w:rPr>
              <w:t xml:space="preserve"> </w:t>
            </w:r>
            <w:proofErr w:type="spellStart"/>
            <w:r w:rsidRPr="00767F8B">
              <w:rPr>
                <w:rFonts w:ascii="Times New Roman" w:eastAsia="Times New Roman" w:hAnsi="Times New Roman"/>
                <w:iCs/>
                <w:sz w:val="28"/>
                <w:szCs w:val="28"/>
                <w:lang w:eastAsia="ru-RU"/>
              </w:rPr>
              <w:t>онихомикоз</w:t>
            </w:r>
            <w:proofErr w:type="spellEnd"/>
          </w:p>
        </w:tc>
        <w:tc>
          <w:tcPr>
            <w:tcW w:w="1340" w:type="pct"/>
            <w:tcBorders>
              <w:top w:val="outset" w:sz="6" w:space="0" w:color="auto"/>
              <w:left w:val="outset" w:sz="6" w:space="0" w:color="auto"/>
              <w:bottom w:val="outset" w:sz="6" w:space="0" w:color="auto"/>
              <w:right w:val="outset" w:sz="6" w:space="0" w:color="auto"/>
            </w:tcBorders>
            <w:shd w:val="clear" w:color="auto" w:fill="FFFFFF"/>
          </w:tcPr>
          <w:p w14:paraId="0EFD8937"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150 мг один раз в неделю</w:t>
            </w:r>
          </w:p>
        </w:tc>
        <w:tc>
          <w:tcPr>
            <w:tcW w:w="1186" w:type="pct"/>
            <w:tcBorders>
              <w:top w:val="outset" w:sz="6" w:space="0" w:color="auto"/>
              <w:left w:val="outset" w:sz="6" w:space="0" w:color="auto"/>
              <w:bottom w:val="outset" w:sz="6" w:space="0" w:color="auto"/>
              <w:right w:val="outset" w:sz="6" w:space="0" w:color="auto"/>
            </w:tcBorders>
            <w:shd w:val="clear" w:color="auto" w:fill="FFFFFF"/>
          </w:tcPr>
          <w:p w14:paraId="2F85C05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Лечение следует продолжать, пока инфицированный ноготь не будет заменен здоровым. Для отрастания здоровых ногтей на руках и на больших </w:t>
            </w:r>
            <w:r w:rsidRPr="00767F8B">
              <w:rPr>
                <w:rFonts w:ascii="Times New Roman" w:eastAsia="Times New Roman" w:hAnsi="Times New Roman"/>
                <w:iCs/>
                <w:sz w:val="28"/>
                <w:szCs w:val="28"/>
                <w:lang w:eastAsia="ru-RU"/>
              </w:rPr>
              <w:lastRenderedPageBreak/>
              <w:t>пальцах ног обычно необходимо 3–6 мес и 6–12 мес соответственно. Однако скорость роста ногтей у пациентов может быть разной и зависеть от возраста. После успешного лечения длительных хронических инфекций форма ногтя иногда остается измененной.</w:t>
            </w:r>
          </w:p>
        </w:tc>
      </w:tr>
      <w:tr w:rsidR="00767F8B" w:rsidRPr="00767F8B" w14:paraId="2ECB69DB" w14:textId="77777777" w:rsidTr="00DD685A">
        <w:tc>
          <w:tcPr>
            <w:tcW w:w="1211" w:type="pct"/>
            <w:tcBorders>
              <w:top w:val="outset" w:sz="6" w:space="0" w:color="auto"/>
              <w:left w:val="outset" w:sz="6" w:space="0" w:color="auto"/>
              <w:bottom w:val="outset" w:sz="6" w:space="0" w:color="auto"/>
              <w:right w:val="outset" w:sz="6" w:space="0" w:color="auto"/>
            </w:tcBorders>
            <w:shd w:val="clear" w:color="auto" w:fill="FFFFFF"/>
            <w:hideMark/>
          </w:tcPr>
          <w:p w14:paraId="241EC94F" w14:textId="77777777" w:rsidR="00767F8B" w:rsidRPr="00767F8B" w:rsidRDefault="00767F8B" w:rsidP="00DD685A">
            <w:pPr>
              <w:spacing w:after="0" w:line="240" w:lineRule="auto"/>
              <w:jc w:val="both"/>
              <w:rPr>
                <w:rFonts w:ascii="Times New Roman" w:eastAsia="Times New Roman" w:hAnsi="Times New Roman"/>
                <w:b/>
                <w:iCs/>
                <w:sz w:val="28"/>
                <w:szCs w:val="28"/>
                <w:lang w:eastAsia="ru-RU"/>
              </w:rPr>
            </w:pPr>
            <w:r w:rsidRPr="00767F8B">
              <w:rPr>
                <w:rFonts w:ascii="Times New Roman" w:eastAsia="Times New Roman" w:hAnsi="Times New Roman"/>
                <w:b/>
                <w:iCs/>
                <w:sz w:val="28"/>
                <w:szCs w:val="28"/>
                <w:lang w:eastAsia="ru-RU"/>
              </w:rPr>
              <w:lastRenderedPageBreak/>
              <w:t xml:space="preserve">Профилактика </w:t>
            </w:r>
            <w:proofErr w:type="spellStart"/>
            <w:r w:rsidRPr="00767F8B">
              <w:rPr>
                <w:rFonts w:ascii="Times New Roman" w:eastAsia="Times New Roman" w:hAnsi="Times New Roman"/>
                <w:b/>
                <w:iCs/>
                <w:sz w:val="28"/>
                <w:szCs w:val="28"/>
                <w:lang w:eastAsia="ru-RU"/>
              </w:rPr>
              <w:t>кандидозных</w:t>
            </w:r>
            <w:proofErr w:type="spellEnd"/>
            <w:r w:rsidRPr="00767F8B">
              <w:rPr>
                <w:rFonts w:ascii="Times New Roman" w:eastAsia="Times New Roman" w:hAnsi="Times New Roman"/>
                <w:b/>
                <w:iCs/>
                <w:sz w:val="28"/>
                <w:szCs w:val="28"/>
                <w:lang w:eastAsia="ru-RU"/>
              </w:rPr>
              <w:t xml:space="preserve"> инфекций</w:t>
            </w:r>
          </w:p>
        </w:tc>
        <w:tc>
          <w:tcPr>
            <w:tcW w:w="1263" w:type="pct"/>
            <w:tcBorders>
              <w:top w:val="outset" w:sz="6" w:space="0" w:color="auto"/>
              <w:left w:val="outset" w:sz="6" w:space="0" w:color="auto"/>
              <w:bottom w:val="outset" w:sz="6" w:space="0" w:color="auto"/>
              <w:right w:val="outset" w:sz="6" w:space="0" w:color="auto"/>
            </w:tcBorders>
            <w:shd w:val="clear" w:color="auto" w:fill="FFFFFF"/>
            <w:hideMark/>
          </w:tcPr>
          <w:p w14:paraId="4C1D8EA6"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w:t>
            </w:r>
          </w:p>
        </w:tc>
        <w:tc>
          <w:tcPr>
            <w:tcW w:w="1340" w:type="pct"/>
            <w:tcBorders>
              <w:top w:val="outset" w:sz="6" w:space="0" w:color="auto"/>
              <w:left w:val="outset" w:sz="6" w:space="0" w:color="auto"/>
              <w:bottom w:val="outset" w:sz="6" w:space="0" w:color="auto"/>
              <w:right w:val="outset" w:sz="6" w:space="0" w:color="auto"/>
            </w:tcBorders>
            <w:shd w:val="clear" w:color="auto" w:fill="FFFFFF"/>
            <w:hideMark/>
          </w:tcPr>
          <w:p w14:paraId="24F663ED"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200–400 мг</w:t>
            </w:r>
          </w:p>
          <w:p w14:paraId="1B644AF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p>
        </w:tc>
        <w:tc>
          <w:tcPr>
            <w:tcW w:w="1186" w:type="pct"/>
            <w:tcBorders>
              <w:top w:val="outset" w:sz="6" w:space="0" w:color="auto"/>
              <w:left w:val="outset" w:sz="6" w:space="0" w:color="auto"/>
              <w:bottom w:val="outset" w:sz="6" w:space="0" w:color="auto"/>
              <w:right w:val="outset" w:sz="6" w:space="0" w:color="auto"/>
            </w:tcBorders>
            <w:shd w:val="clear" w:color="auto" w:fill="FFFFFF"/>
            <w:hideMark/>
          </w:tcPr>
          <w:p w14:paraId="719CFE0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Лечение следует начинать за несколько дней до ожидаемого развития </w:t>
            </w:r>
            <w:proofErr w:type="spellStart"/>
            <w:r w:rsidRPr="00767F8B">
              <w:rPr>
                <w:rFonts w:ascii="Times New Roman" w:eastAsia="Times New Roman" w:hAnsi="Times New Roman"/>
                <w:iCs/>
                <w:sz w:val="28"/>
                <w:szCs w:val="28"/>
                <w:lang w:eastAsia="ru-RU"/>
              </w:rPr>
              <w:t>нейтропении</w:t>
            </w:r>
            <w:proofErr w:type="spellEnd"/>
            <w:r w:rsidRPr="00767F8B">
              <w:rPr>
                <w:rFonts w:ascii="Times New Roman" w:eastAsia="Times New Roman" w:hAnsi="Times New Roman"/>
                <w:iCs/>
                <w:sz w:val="28"/>
                <w:szCs w:val="28"/>
                <w:lang w:eastAsia="ru-RU"/>
              </w:rPr>
              <w:t xml:space="preserve"> и продолжать в течение 7 дней после увеличения числа нейтрофилов &gt;1000/мм</w:t>
            </w:r>
            <w:r w:rsidRPr="00767F8B">
              <w:rPr>
                <w:rFonts w:ascii="Times New Roman" w:eastAsia="Times New Roman" w:hAnsi="Times New Roman"/>
                <w:iCs/>
                <w:sz w:val="28"/>
                <w:szCs w:val="28"/>
                <w:vertAlign w:val="superscript"/>
                <w:lang w:eastAsia="ru-RU"/>
              </w:rPr>
              <w:t>3</w:t>
            </w:r>
            <w:r w:rsidRPr="00767F8B">
              <w:rPr>
                <w:rFonts w:ascii="Times New Roman" w:eastAsia="Times New Roman" w:hAnsi="Times New Roman"/>
                <w:iCs/>
                <w:sz w:val="28"/>
                <w:szCs w:val="28"/>
                <w:lang w:eastAsia="ru-RU"/>
              </w:rPr>
              <w:t>.</w:t>
            </w:r>
          </w:p>
        </w:tc>
      </w:tr>
    </w:tbl>
    <w:p w14:paraId="4CA8B952" w14:textId="77777777" w:rsidR="001C2E39" w:rsidRDefault="001C2E39" w:rsidP="00DD685A">
      <w:pPr>
        <w:spacing w:after="0" w:line="240" w:lineRule="auto"/>
        <w:jc w:val="both"/>
        <w:rPr>
          <w:rFonts w:ascii="Times New Roman" w:eastAsia="Times New Roman" w:hAnsi="Times New Roman"/>
          <w:b/>
          <w:bCs/>
          <w:sz w:val="28"/>
          <w:szCs w:val="28"/>
          <w:lang w:eastAsia="ru-RU"/>
        </w:rPr>
      </w:pPr>
    </w:p>
    <w:p w14:paraId="7FDA528E" w14:textId="77777777" w:rsidR="00767F8B" w:rsidRPr="001C2E39" w:rsidRDefault="00767F8B" w:rsidP="00DD685A">
      <w:pPr>
        <w:spacing w:after="0" w:line="240" w:lineRule="auto"/>
        <w:jc w:val="both"/>
        <w:rPr>
          <w:rFonts w:ascii="Times New Roman" w:eastAsia="Times New Roman" w:hAnsi="Times New Roman"/>
          <w:bCs/>
          <w:sz w:val="28"/>
          <w:szCs w:val="28"/>
          <w:u w:val="single"/>
          <w:lang w:eastAsia="ru-RU"/>
        </w:rPr>
      </w:pPr>
      <w:r w:rsidRPr="001C2E39">
        <w:rPr>
          <w:rFonts w:ascii="Times New Roman" w:eastAsia="Times New Roman" w:hAnsi="Times New Roman"/>
          <w:bCs/>
          <w:sz w:val="28"/>
          <w:szCs w:val="28"/>
          <w:u w:val="single"/>
          <w:lang w:eastAsia="ru-RU"/>
        </w:rPr>
        <w:t>Особые группы пациентов</w:t>
      </w:r>
    </w:p>
    <w:p w14:paraId="759E14A2" w14:textId="77777777" w:rsidR="00767F8B" w:rsidRPr="00767F8B" w:rsidRDefault="00767F8B" w:rsidP="00DD685A">
      <w:pPr>
        <w:spacing w:after="0" w:line="240" w:lineRule="auto"/>
        <w:jc w:val="both"/>
        <w:rPr>
          <w:rFonts w:ascii="Times New Roman" w:eastAsia="Times New Roman" w:hAnsi="Times New Roman"/>
          <w:i/>
          <w:iCs/>
          <w:sz w:val="28"/>
          <w:szCs w:val="28"/>
          <w:lang w:eastAsia="ru-RU"/>
        </w:rPr>
      </w:pPr>
      <w:bookmarkStart w:id="3" w:name="_Hlk60146944"/>
      <w:r w:rsidRPr="00767F8B">
        <w:rPr>
          <w:rFonts w:ascii="Times New Roman" w:eastAsia="Times New Roman" w:hAnsi="Times New Roman"/>
          <w:i/>
          <w:iCs/>
          <w:sz w:val="28"/>
          <w:szCs w:val="28"/>
          <w:lang w:eastAsia="ru-RU"/>
        </w:rPr>
        <w:t>Пациенты пожилого возраста</w:t>
      </w:r>
    </w:p>
    <w:p w14:paraId="4C8A7F37" w14:textId="77777777" w:rsidR="00DD685A" w:rsidRPr="00DD685A" w:rsidRDefault="00DD685A" w:rsidP="00DD685A">
      <w:pPr>
        <w:spacing w:after="0" w:line="240" w:lineRule="auto"/>
        <w:jc w:val="both"/>
        <w:rPr>
          <w:rFonts w:ascii="Times New Roman" w:eastAsia="Times New Roman" w:hAnsi="Times New Roman"/>
          <w:iCs/>
          <w:sz w:val="28"/>
          <w:szCs w:val="28"/>
          <w:lang w:eastAsia="ru-RU"/>
        </w:rPr>
      </w:pPr>
      <w:r w:rsidRPr="00DD685A">
        <w:rPr>
          <w:rFonts w:ascii="Times New Roman" w:eastAsia="Times New Roman" w:hAnsi="Times New Roman"/>
          <w:iCs/>
          <w:sz w:val="28"/>
          <w:szCs w:val="28"/>
          <w:lang w:eastAsia="ru-RU"/>
        </w:rPr>
        <w:t xml:space="preserve">При отсутствии признаков почечной недостаточности препарат применяют в обычной дозе. </w:t>
      </w:r>
    </w:p>
    <w:p w14:paraId="783F3E43" w14:textId="77777777" w:rsidR="00DD685A" w:rsidRPr="00DD685A" w:rsidRDefault="00DD685A" w:rsidP="00DD685A">
      <w:pPr>
        <w:spacing w:after="0" w:line="240" w:lineRule="auto"/>
        <w:jc w:val="both"/>
        <w:rPr>
          <w:rFonts w:ascii="Times New Roman" w:eastAsia="Times New Roman" w:hAnsi="Times New Roman"/>
          <w:i/>
          <w:iCs/>
          <w:sz w:val="28"/>
          <w:szCs w:val="28"/>
          <w:lang w:eastAsia="ru-RU"/>
        </w:rPr>
      </w:pPr>
      <w:r w:rsidRPr="00DD685A">
        <w:rPr>
          <w:rFonts w:ascii="Times New Roman" w:eastAsia="Times New Roman" w:hAnsi="Times New Roman"/>
          <w:i/>
          <w:iCs/>
          <w:sz w:val="28"/>
          <w:szCs w:val="28"/>
          <w:lang w:eastAsia="ru-RU"/>
        </w:rPr>
        <w:t>Пациенты с почечной недостаточностью</w:t>
      </w:r>
    </w:p>
    <w:p w14:paraId="2D449603"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ФУЦИС</w:t>
      </w:r>
      <w:r w:rsidR="00DD685A" w:rsidRPr="00E6675E">
        <w:rPr>
          <w:rFonts w:ascii="Times New Roman" w:hAnsi="Times New Roman"/>
          <w:bCs/>
          <w:sz w:val="28"/>
          <w:szCs w:val="28"/>
          <w:vertAlign w:val="superscript"/>
          <w:lang w:val="uk-UA"/>
        </w:rPr>
        <w:t>®</w:t>
      </w:r>
      <w:r w:rsidR="006D3CFA" w:rsidRPr="006D3CFA">
        <w:rPr>
          <w:rFonts w:ascii="Times New Roman" w:hAnsi="Times New Roman"/>
          <w:iCs/>
          <w:color w:val="000000"/>
          <w:sz w:val="28"/>
          <w:szCs w:val="28"/>
        </w:rPr>
        <w:t xml:space="preserve"> </w:t>
      </w:r>
      <w:r w:rsidR="006D3CFA" w:rsidRPr="00A207A9">
        <w:rPr>
          <w:rFonts w:ascii="Times New Roman" w:hAnsi="Times New Roman"/>
          <w:iCs/>
          <w:color w:val="000000"/>
          <w:sz w:val="28"/>
          <w:szCs w:val="28"/>
        </w:rPr>
        <w:t>ДТ</w:t>
      </w:r>
      <w:r w:rsidRPr="00767F8B">
        <w:rPr>
          <w:rFonts w:ascii="Times New Roman" w:eastAsia="Times New Roman" w:hAnsi="Times New Roman"/>
          <w:iCs/>
          <w:sz w:val="28"/>
          <w:szCs w:val="28"/>
          <w:lang w:eastAsia="ru-RU"/>
        </w:rPr>
        <w:t xml:space="preserve"> выводится преимущественно с мочой в виде неизмененного активного вещества. При разовом применении корректировать дозу не требуется. У пациентов (включая детей) с нарушением функции почек при необходимости многократного приема препарата в 1-й день лечения следует применять начальную дозу 50–400 мг в зависимости от рекомендованной ежедневной дозы при определенных показаниях. После ударной дозы суточную дозу (в зависимости от показаний) следует рассчитывать в соответствии с нижеследующей таблицей:</w:t>
      </w:r>
    </w:p>
    <w:tbl>
      <w:tblPr>
        <w:tblW w:w="8940"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5182"/>
        <w:gridCol w:w="3758"/>
      </w:tblGrid>
      <w:tr w:rsidR="00767F8B" w:rsidRPr="00767F8B" w14:paraId="60C4851E"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B3BCCB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Клиренс креатинина, мл/мин</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029DB0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Доля от рекомендуемой дозы,%</w:t>
            </w:r>
          </w:p>
        </w:tc>
      </w:tr>
      <w:tr w:rsidR="00767F8B" w:rsidRPr="00767F8B" w14:paraId="443FC857"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33A71D"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lastRenderedPageBreak/>
              <w:t>&gt;50</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E9EFC3E"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100%</w:t>
            </w:r>
          </w:p>
        </w:tc>
      </w:tr>
      <w:tr w:rsidR="00767F8B" w:rsidRPr="00767F8B" w14:paraId="453F964D"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F58812"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≤50 (без диализа)</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2F720BE8"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50%</w:t>
            </w:r>
          </w:p>
        </w:tc>
      </w:tr>
      <w:tr w:rsidR="00767F8B" w:rsidRPr="00767F8B" w14:paraId="2B9802C1" w14:textId="77777777" w:rsidTr="00C17B6E">
        <w:trPr>
          <w:jc w:val="center"/>
        </w:trPr>
        <w:tc>
          <w:tcPr>
            <w:tcW w:w="28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375EBB4"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Регулярный диализ</w:t>
            </w:r>
          </w:p>
        </w:tc>
        <w:tc>
          <w:tcPr>
            <w:tcW w:w="2102"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DE0292A"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100 % (после каждого диализа)</w:t>
            </w:r>
          </w:p>
        </w:tc>
      </w:tr>
    </w:tbl>
    <w:p w14:paraId="01AE7F6F"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Пациенты, которые находятся на регулярном диализе, должны получать 100% рекомендуемой дозы после каждого диализа. В день, когда диализ не проводится, пациент должен получать дозу, откорректированную в зависимости от клиренса креатинина. </w:t>
      </w:r>
    </w:p>
    <w:p w14:paraId="1E5B6638" w14:textId="77777777" w:rsidR="00DD685A" w:rsidRPr="00DD685A" w:rsidRDefault="00DD685A" w:rsidP="00DD685A">
      <w:pPr>
        <w:spacing w:after="0" w:line="240" w:lineRule="auto"/>
        <w:jc w:val="both"/>
        <w:rPr>
          <w:rFonts w:ascii="Times New Roman" w:eastAsia="Times New Roman" w:hAnsi="Times New Roman"/>
          <w:i/>
          <w:iCs/>
          <w:sz w:val="28"/>
          <w:szCs w:val="28"/>
          <w:lang w:eastAsia="ru-RU"/>
        </w:rPr>
      </w:pPr>
      <w:r w:rsidRPr="00DD685A">
        <w:rPr>
          <w:rFonts w:ascii="Times New Roman" w:eastAsia="Times New Roman" w:hAnsi="Times New Roman"/>
          <w:i/>
          <w:iCs/>
          <w:sz w:val="28"/>
          <w:szCs w:val="28"/>
          <w:lang w:eastAsia="ru-RU"/>
        </w:rPr>
        <w:t>Пациенты с печеночной недостаточностью</w:t>
      </w:r>
    </w:p>
    <w:p w14:paraId="336D4239"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bCs/>
          <w:iCs/>
          <w:sz w:val="28"/>
          <w:szCs w:val="28"/>
          <w:lang w:eastAsia="ru-RU"/>
        </w:rPr>
        <w:t>ФУЦИС</w:t>
      </w:r>
      <w:r w:rsidR="00DD685A" w:rsidRPr="00E6675E">
        <w:rPr>
          <w:rFonts w:ascii="Times New Roman" w:hAnsi="Times New Roman"/>
          <w:bCs/>
          <w:sz w:val="28"/>
          <w:szCs w:val="28"/>
          <w:vertAlign w:val="superscript"/>
          <w:lang w:val="uk-UA"/>
        </w:rPr>
        <w:t>®</w:t>
      </w:r>
      <w:r w:rsidRPr="00767F8B">
        <w:rPr>
          <w:rFonts w:ascii="Times New Roman" w:eastAsia="Times New Roman" w:hAnsi="Times New Roman"/>
          <w:iCs/>
          <w:sz w:val="28"/>
          <w:szCs w:val="28"/>
          <w:lang w:eastAsia="ru-RU"/>
        </w:rPr>
        <w:t xml:space="preserve"> </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iCs/>
          <w:sz w:val="28"/>
          <w:szCs w:val="28"/>
          <w:lang w:eastAsia="ru-RU"/>
        </w:rPr>
        <w:t xml:space="preserve"> </w:t>
      </w:r>
      <w:r w:rsidRPr="00767F8B">
        <w:rPr>
          <w:rFonts w:ascii="Times New Roman" w:eastAsia="Times New Roman" w:hAnsi="Times New Roman"/>
          <w:iCs/>
          <w:sz w:val="28"/>
          <w:szCs w:val="28"/>
          <w:lang w:eastAsia="ru-RU"/>
        </w:rPr>
        <w:t>следует применять с осторожностью у лиц с нарушениями функции печени, поскольку информации о применении флуконазола у этой категории пациентов недостаточно.</w:t>
      </w:r>
    </w:p>
    <w:bookmarkEnd w:id="3"/>
    <w:p w14:paraId="019240F4" w14:textId="77777777" w:rsidR="006D550F" w:rsidRPr="006D550F" w:rsidRDefault="006D550F" w:rsidP="006D550F">
      <w:pPr>
        <w:spacing w:after="0" w:line="240" w:lineRule="auto"/>
        <w:jc w:val="both"/>
        <w:rPr>
          <w:rFonts w:ascii="Times New Roman" w:eastAsia="Times New Roman" w:hAnsi="Times New Roman"/>
          <w:i/>
          <w:iCs/>
          <w:sz w:val="28"/>
          <w:szCs w:val="28"/>
          <w:lang w:eastAsia="ru-RU"/>
        </w:rPr>
      </w:pPr>
      <w:r w:rsidRPr="006D550F">
        <w:rPr>
          <w:rFonts w:ascii="Times New Roman" w:eastAsia="Times New Roman" w:hAnsi="Times New Roman"/>
          <w:i/>
          <w:iCs/>
          <w:sz w:val="28"/>
          <w:szCs w:val="28"/>
          <w:lang w:eastAsia="ru-RU"/>
        </w:rPr>
        <w:t>Дети</w:t>
      </w:r>
    </w:p>
    <w:p w14:paraId="62D2859D"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 xml:space="preserve">Не следует превышать максимальную суточную дозу 400 мг у детей. </w:t>
      </w:r>
    </w:p>
    <w:p w14:paraId="415CC1FC"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 xml:space="preserve">Как и при аналогичных инфекциях у взрослых длительность лечения зависит от клинического и микологического ответа. </w:t>
      </w:r>
      <w:r w:rsidR="006D3CFA" w:rsidRPr="00767F8B">
        <w:rPr>
          <w:rFonts w:ascii="Times New Roman" w:eastAsia="Times New Roman" w:hAnsi="Times New Roman"/>
          <w:bCs/>
          <w:iCs/>
          <w:sz w:val="28"/>
          <w:szCs w:val="28"/>
          <w:lang w:eastAsia="ru-RU"/>
        </w:rPr>
        <w:t>ФУЦИС</w:t>
      </w:r>
      <w:r w:rsidR="006D3CFA" w:rsidRPr="00E6675E">
        <w:rPr>
          <w:rFonts w:ascii="Times New Roman" w:hAnsi="Times New Roman"/>
          <w:bCs/>
          <w:sz w:val="28"/>
          <w:szCs w:val="28"/>
          <w:vertAlign w:val="superscript"/>
          <w:lang w:val="uk-UA"/>
        </w:rPr>
        <w:t>®</w:t>
      </w:r>
      <w:r w:rsidR="006D3CFA">
        <w:rPr>
          <w:rFonts w:ascii="Times New Roman" w:eastAsia="Times New Roman" w:hAnsi="Times New Roman"/>
          <w:iCs/>
          <w:sz w:val="28"/>
          <w:szCs w:val="28"/>
          <w:lang w:eastAsia="ru-RU"/>
        </w:rPr>
        <w:t xml:space="preserve"> </w:t>
      </w:r>
      <w:r w:rsidR="006D3CFA" w:rsidRPr="00A207A9">
        <w:rPr>
          <w:rFonts w:ascii="Times New Roman" w:hAnsi="Times New Roman"/>
          <w:iCs/>
          <w:color w:val="000000"/>
          <w:sz w:val="28"/>
          <w:szCs w:val="28"/>
        </w:rPr>
        <w:t>ДТ</w:t>
      </w:r>
      <w:r w:rsidR="006D3CFA" w:rsidRPr="00767F8B">
        <w:rPr>
          <w:rFonts w:ascii="Times New Roman" w:eastAsia="Times New Roman" w:hAnsi="Times New Roman"/>
          <w:iCs/>
          <w:sz w:val="28"/>
          <w:szCs w:val="28"/>
          <w:lang w:eastAsia="ru-RU"/>
        </w:rPr>
        <w:t xml:space="preserve"> </w:t>
      </w:r>
      <w:r w:rsidRPr="006D550F">
        <w:rPr>
          <w:rFonts w:ascii="Times New Roman" w:eastAsia="Times New Roman" w:hAnsi="Times New Roman"/>
          <w:iCs/>
          <w:sz w:val="28"/>
          <w:szCs w:val="28"/>
          <w:lang w:eastAsia="ru-RU"/>
        </w:rPr>
        <w:t xml:space="preserve">применяют 1 раз в сутки. </w:t>
      </w:r>
    </w:p>
    <w:p w14:paraId="1E8ABFB5" w14:textId="77777777" w:rsidR="006D550F" w:rsidRPr="001C2E39" w:rsidRDefault="006D550F" w:rsidP="006D550F">
      <w:pPr>
        <w:spacing w:after="0" w:line="240" w:lineRule="auto"/>
        <w:jc w:val="both"/>
        <w:rPr>
          <w:rFonts w:ascii="Times New Roman" w:eastAsia="Times New Roman" w:hAnsi="Times New Roman"/>
          <w:iCs/>
          <w:sz w:val="28"/>
          <w:szCs w:val="28"/>
          <w:lang w:eastAsia="ru-RU"/>
        </w:rPr>
      </w:pPr>
      <w:r w:rsidRPr="001C2E39">
        <w:rPr>
          <w:rFonts w:ascii="Times New Roman" w:eastAsia="Times New Roman" w:hAnsi="Times New Roman"/>
          <w:iCs/>
          <w:sz w:val="28"/>
          <w:szCs w:val="28"/>
          <w:lang w:eastAsia="ru-RU"/>
        </w:rPr>
        <w:t>Для дозировки препарата детям с нарушением функции почек см. «Пациенты с почечной недостаточностью». Фармакокинетику флуконазола не исследовали у детей с почечной недостаточностью</w:t>
      </w:r>
      <w:r w:rsidR="000604EE" w:rsidRPr="001C2E39">
        <w:rPr>
          <w:rFonts w:ascii="Times New Roman" w:eastAsia="Times New Roman" w:hAnsi="Times New Roman"/>
          <w:iCs/>
          <w:sz w:val="28"/>
          <w:szCs w:val="28"/>
          <w:lang w:eastAsia="ru-RU"/>
        </w:rPr>
        <w:t>.</w:t>
      </w:r>
    </w:p>
    <w:p w14:paraId="4BE95074" w14:textId="77777777" w:rsidR="001C2E39" w:rsidRDefault="001C2E39" w:rsidP="006D550F">
      <w:pPr>
        <w:spacing w:after="0" w:line="240" w:lineRule="auto"/>
        <w:jc w:val="both"/>
        <w:rPr>
          <w:rFonts w:ascii="Times New Roman" w:eastAsia="Times New Roman" w:hAnsi="Times New Roman"/>
          <w:i/>
          <w:iCs/>
          <w:sz w:val="28"/>
          <w:szCs w:val="28"/>
          <w:lang w:eastAsia="ru-RU"/>
        </w:rPr>
      </w:pPr>
    </w:p>
    <w:p w14:paraId="50C059D7" w14:textId="77777777" w:rsidR="006D550F" w:rsidRPr="006D550F" w:rsidRDefault="000604EE" w:rsidP="006D550F">
      <w:pPr>
        <w:spacing w:after="0" w:line="240" w:lineRule="auto"/>
        <w:jc w:val="both"/>
        <w:rPr>
          <w:rFonts w:ascii="Times New Roman" w:eastAsia="Times New Roman" w:hAnsi="Times New Roman"/>
          <w:i/>
          <w:iCs/>
          <w:sz w:val="28"/>
          <w:szCs w:val="28"/>
          <w:lang w:eastAsia="ru-RU"/>
        </w:rPr>
      </w:pPr>
      <w:r w:rsidRPr="001C2E39">
        <w:rPr>
          <w:rFonts w:ascii="Times New Roman" w:eastAsia="Times New Roman" w:hAnsi="Times New Roman"/>
          <w:i/>
          <w:iCs/>
          <w:sz w:val="28"/>
          <w:szCs w:val="28"/>
          <w:lang w:eastAsia="ru-RU"/>
        </w:rPr>
        <w:t>Д</w:t>
      </w:r>
      <w:r w:rsidR="001C2E39">
        <w:rPr>
          <w:rFonts w:ascii="Times New Roman" w:eastAsia="Times New Roman" w:hAnsi="Times New Roman"/>
          <w:i/>
          <w:iCs/>
          <w:sz w:val="28"/>
          <w:szCs w:val="28"/>
          <w:lang w:eastAsia="ru-RU"/>
        </w:rPr>
        <w:t>ети до 11 лет</w:t>
      </w:r>
    </w:p>
    <w:tbl>
      <w:tblPr>
        <w:tblW w:w="9163"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653"/>
        <w:gridCol w:w="3002"/>
        <w:gridCol w:w="3508"/>
      </w:tblGrid>
      <w:tr w:rsidR="006D550F" w:rsidRPr="006D550F" w14:paraId="3B05B6B2"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E4375ED" w14:textId="77777777" w:rsidR="006D550F" w:rsidRPr="006D550F" w:rsidRDefault="006D550F" w:rsidP="006D550F">
            <w:pPr>
              <w:spacing w:after="0" w:line="240" w:lineRule="auto"/>
              <w:jc w:val="both"/>
              <w:rPr>
                <w:rFonts w:ascii="Times New Roman" w:eastAsia="Times New Roman" w:hAnsi="Times New Roman"/>
                <w:b/>
                <w:iCs/>
                <w:sz w:val="28"/>
                <w:szCs w:val="28"/>
                <w:u w:val="single"/>
                <w:lang w:eastAsia="ru-RU"/>
              </w:rPr>
            </w:pPr>
            <w:r w:rsidRPr="006D550F">
              <w:rPr>
                <w:rFonts w:ascii="Times New Roman" w:eastAsia="Times New Roman" w:hAnsi="Times New Roman"/>
                <w:b/>
                <w:iCs/>
                <w:sz w:val="28"/>
                <w:szCs w:val="28"/>
                <w:u w:val="single"/>
                <w:lang w:eastAsia="ru-RU"/>
              </w:rPr>
              <w:t>Показания</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7D1009B8" w14:textId="77777777" w:rsidR="006D550F" w:rsidRPr="006D550F" w:rsidRDefault="006D550F" w:rsidP="006D550F">
            <w:pPr>
              <w:spacing w:after="0" w:line="240" w:lineRule="auto"/>
              <w:jc w:val="both"/>
              <w:rPr>
                <w:rFonts w:ascii="Times New Roman" w:eastAsia="Times New Roman" w:hAnsi="Times New Roman"/>
                <w:b/>
                <w:iCs/>
                <w:sz w:val="28"/>
                <w:szCs w:val="28"/>
                <w:u w:val="single"/>
                <w:lang w:eastAsia="ru-RU"/>
              </w:rPr>
            </w:pPr>
            <w:r w:rsidRPr="006D550F">
              <w:rPr>
                <w:rFonts w:ascii="Times New Roman" w:eastAsia="Times New Roman" w:hAnsi="Times New Roman"/>
                <w:b/>
                <w:iCs/>
                <w:sz w:val="28"/>
                <w:szCs w:val="28"/>
                <w:u w:val="single"/>
                <w:lang w:eastAsia="ru-RU"/>
              </w:rPr>
              <w:t>Доза</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B51C529" w14:textId="77777777" w:rsidR="006D550F" w:rsidRPr="006D550F" w:rsidRDefault="006D550F" w:rsidP="006D550F">
            <w:pPr>
              <w:spacing w:after="0" w:line="240" w:lineRule="auto"/>
              <w:jc w:val="both"/>
              <w:rPr>
                <w:rFonts w:ascii="Times New Roman" w:eastAsia="Times New Roman" w:hAnsi="Times New Roman"/>
                <w:b/>
                <w:iCs/>
                <w:sz w:val="28"/>
                <w:szCs w:val="28"/>
                <w:u w:val="single"/>
                <w:lang w:eastAsia="ru-RU"/>
              </w:rPr>
            </w:pPr>
            <w:r w:rsidRPr="006D550F">
              <w:rPr>
                <w:rFonts w:ascii="Times New Roman" w:eastAsia="Times New Roman" w:hAnsi="Times New Roman"/>
                <w:b/>
                <w:iCs/>
                <w:sz w:val="28"/>
                <w:szCs w:val="28"/>
                <w:u w:val="single"/>
                <w:lang w:eastAsia="ru-RU"/>
              </w:rPr>
              <w:t>Рекомендации</w:t>
            </w:r>
          </w:p>
        </w:tc>
      </w:tr>
      <w:tr w:rsidR="006D550F" w:rsidRPr="006D550F" w14:paraId="7C351342"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53EADCB"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Кандидоз слизистых оболочек</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9E2A80"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Начальная доза — 6 мг/кг. Поддерживающая доза — 3 мг/кг/сут</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ED13D9A"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Начальную дозу можно применять в 1-й день с целью более быстрого достижения равновесной концентрации</w:t>
            </w:r>
          </w:p>
        </w:tc>
      </w:tr>
      <w:tr w:rsidR="006D550F" w:rsidRPr="006D550F" w14:paraId="1561B0B1"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30D4C6"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 Инвазивные кандидозы</w:t>
            </w:r>
          </w:p>
          <w:p w14:paraId="3B5F64E8"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 Криптококковый менингит</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5AEDBDE"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6–12 мг/кг/сут</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3035A758"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В зависимости от степени тяжести заболевания</w:t>
            </w:r>
          </w:p>
        </w:tc>
      </w:tr>
      <w:tr w:rsidR="006D550F" w:rsidRPr="006D550F" w14:paraId="61A9EF66"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FC421FB"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 xml:space="preserve">Поддерживающая терапия для предупреждения рецидива </w:t>
            </w:r>
            <w:proofErr w:type="spellStart"/>
            <w:r w:rsidRPr="006D550F">
              <w:rPr>
                <w:rFonts w:ascii="Times New Roman" w:eastAsia="Times New Roman" w:hAnsi="Times New Roman"/>
                <w:iCs/>
                <w:sz w:val="28"/>
                <w:szCs w:val="28"/>
                <w:lang w:eastAsia="ru-RU"/>
              </w:rPr>
              <w:t>криптококкового</w:t>
            </w:r>
            <w:proofErr w:type="spellEnd"/>
            <w:r w:rsidRPr="006D550F">
              <w:rPr>
                <w:rFonts w:ascii="Times New Roman" w:eastAsia="Times New Roman" w:hAnsi="Times New Roman"/>
                <w:iCs/>
                <w:sz w:val="28"/>
                <w:szCs w:val="28"/>
                <w:lang w:eastAsia="ru-RU"/>
              </w:rPr>
              <w:t xml:space="preserve"> менингита у детей с высоким риском его развития</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0258966B"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6 мг/кг/сут</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B8F407E"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В зависимости от степени тяжести заболевания</w:t>
            </w:r>
          </w:p>
        </w:tc>
      </w:tr>
      <w:tr w:rsidR="006D550F" w:rsidRPr="006D550F" w14:paraId="7691F1F9" w14:textId="77777777" w:rsidTr="0086147E">
        <w:trPr>
          <w:jc w:val="center"/>
        </w:trPr>
        <w:tc>
          <w:tcPr>
            <w:tcW w:w="144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5213CA"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 xml:space="preserve">Профилактика кандидоза у пациентов с </w:t>
            </w:r>
            <w:r w:rsidRPr="006D550F">
              <w:rPr>
                <w:rFonts w:ascii="Times New Roman" w:eastAsia="Times New Roman" w:hAnsi="Times New Roman"/>
                <w:iCs/>
                <w:sz w:val="28"/>
                <w:szCs w:val="28"/>
                <w:lang w:eastAsia="ru-RU"/>
              </w:rPr>
              <w:lastRenderedPageBreak/>
              <w:t>иммунодефицитом</w:t>
            </w:r>
          </w:p>
        </w:tc>
        <w:tc>
          <w:tcPr>
            <w:tcW w:w="163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ACE1044"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lastRenderedPageBreak/>
              <w:t>3–12 мг/кг/сут</w:t>
            </w:r>
          </w:p>
        </w:tc>
        <w:tc>
          <w:tcPr>
            <w:tcW w:w="1914"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52B90C"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r w:rsidRPr="006D550F">
              <w:rPr>
                <w:rFonts w:ascii="Times New Roman" w:eastAsia="Times New Roman" w:hAnsi="Times New Roman"/>
                <w:iCs/>
                <w:sz w:val="28"/>
                <w:szCs w:val="28"/>
                <w:lang w:eastAsia="ru-RU"/>
              </w:rPr>
              <w:t xml:space="preserve">В зависимости от степени и продолжительности индуцированной </w:t>
            </w:r>
            <w:proofErr w:type="spellStart"/>
            <w:r w:rsidRPr="006D550F">
              <w:rPr>
                <w:rFonts w:ascii="Times New Roman" w:eastAsia="Times New Roman" w:hAnsi="Times New Roman"/>
                <w:iCs/>
                <w:sz w:val="28"/>
                <w:szCs w:val="28"/>
                <w:lang w:eastAsia="ru-RU"/>
              </w:rPr>
              <w:lastRenderedPageBreak/>
              <w:t>нейтропении</w:t>
            </w:r>
            <w:proofErr w:type="spellEnd"/>
            <w:r w:rsidRPr="006D550F">
              <w:rPr>
                <w:rFonts w:ascii="Times New Roman" w:eastAsia="Times New Roman" w:hAnsi="Times New Roman"/>
                <w:iCs/>
                <w:sz w:val="28"/>
                <w:szCs w:val="28"/>
                <w:lang w:eastAsia="ru-RU"/>
              </w:rPr>
              <w:t xml:space="preserve"> (см. дозы для взрослых)</w:t>
            </w:r>
          </w:p>
        </w:tc>
      </w:tr>
    </w:tbl>
    <w:p w14:paraId="57FCDDF5" w14:textId="77777777" w:rsidR="006D550F" w:rsidRPr="006D550F" w:rsidRDefault="006D550F" w:rsidP="006D550F">
      <w:pPr>
        <w:spacing w:after="0" w:line="240" w:lineRule="auto"/>
        <w:jc w:val="both"/>
        <w:rPr>
          <w:rFonts w:ascii="Times New Roman" w:eastAsia="Times New Roman" w:hAnsi="Times New Roman"/>
          <w:iCs/>
          <w:sz w:val="28"/>
          <w:szCs w:val="28"/>
          <w:lang w:eastAsia="ru-RU"/>
        </w:rPr>
      </w:pPr>
    </w:p>
    <w:p w14:paraId="1ADBEDA0" w14:textId="77777777" w:rsidR="00767F8B" w:rsidRPr="00767F8B" w:rsidRDefault="001C2E39" w:rsidP="00DD685A">
      <w:pPr>
        <w:spacing w:after="0" w:line="240" w:lineRule="auto"/>
        <w:jc w:val="both"/>
        <w:rPr>
          <w:rFonts w:ascii="Times New Roman" w:eastAsia="Times New Roman" w:hAnsi="Times New Roman"/>
          <w:i/>
          <w:iCs/>
          <w:sz w:val="28"/>
          <w:szCs w:val="28"/>
          <w:lang w:eastAsia="ru-RU"/>
        </w:rPr>
      </w:pPr>
      <w:r>
        <w:rPr>
          <w:rFonts w:ascii="Times New Roman" w:eastAsia="Times New Roman" w:hAnsi="Times New Roman"/>
          <w:i/>
          <w:iCs/>
          <w:sz w:val="28"/>
          <w:szCs w:val="28"/>
          <w:lang w:eastAsia="ru-RU"/>
        </w:rPr>
        <w:t>Подростки (от 12 до 17 лет)</w:t>
      </w:r>
    </w:p>
    <w:p w14:paraId="0237E301" w14:textId="77777777" w:rsidR="00767F8B" w:rsidRP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В зависимости от массы тела и пубертатного развития врачу следует оценить, какая доза (для взрослых или для детей) является оптимальной для пациента. Клинические данные показывают, что у детей клиренс флуконазола выше по сравнению со взрослыми. Применение доз 100, 200 и 400 мг у взрослых и доз 3, 6 и 12 мг /кг у детей приводит к достижению сопоставимой системной экспозиции. </w:t>
      </w:r>
    </w:p>
    <w:p w14:paraId="350C429B" w14:textId="77777777" w:rsidR="00767F8B" w:rsidRDefault="00767F8B" w:rsidP="00DD685A">
      <w:pPr>
        <w:spacing w:after="0" w:line="240" w:lineRule="auto"/>
        <w:jc w:val="both"/>
        <w:rPr>
          <w:rFonts w:ascii="Times New Roman" w:eastAsia="Times New Roman" w:hAnsi="Times New Roman"/>
          <w:iCs/>
          <w:sz w:val="28"/>
          <w:szCs w:val="28"/>
          <w:lang w:eastAsia="ru-RU"/>
        </w:rPr>
      </w:pPr>
      <w:r w:rsidRPr="00767F8B">
        <w:rPr>
          <w:rFonts w:ascii="Times New Roman" w:eastAsia="Times New Roman" w:hAnsi="Times New Roman"/>
          <w:iCs/>
          <w:sz w:val="28"/>
          <w:szCs w:val="28"/>
          <w:lang w:eastAsia="ru-RU"/>
        </w:rPr>
        <w:t xml:space="preserve">Безопасность и эффективность применения генитального кандидоза в педиатрической популяции не установлены. Если лечение генитального кандидоза обязательно у подростков (от 12 до 17 лет), дозировка должна быть такой же, как и для взрослых. </w:t>
      </w:r>
    </w:p>
    <w:p w14:paraId="3263F25A" w14:textId="77777777" w:rsidR="00DF1D8F" w:rsidRPr="00CF076B" w:rsidRDefault="00DF1D8F" w:rsidP="00DD685A">
      <w:pPr>
        <w:spacing w:after="0" w:line="240" w:lineRule="auto"/>
        <w:jc w:val="both"/>
        <w:rPr>
          <w:rFonts w:ascii="Times New Roman" w:hAnsi="Times New Roman"/>
          <w:i/>
          <w:color w:val="000000"/>
          <w:sz w:val="28"/>
          <w:szCs w:val="28"/>
        </w:rPr>
      </w:pPr>
      <w:r w:rsidRPr="00CF076B">
        <w:rPr>
          <w:rFonts w:ascii="Times New Roman" w:eastAsia="Times New Roman" w:hAnsi="Times New Roman"/>
          <w:b/>
          <w:i/>
          <w:sz w:val="28"/>
          <w:szCs w:val="28"/>
          <w:lang w:eastAsia="ru-RU"/>
        </w:rPr>
        <w:t>Метод и путь введения</w:t>
      </w:r>
      <w:r w:rsidRPr="00CF076B">
        <w:rPr>
          <w:rFonts w:ascii="Times New Roman" w:hAnsi="Times New Roman"/>
          <w:i/>
          <w:color w:val="000000"/>
          <w:sz w:val="28"/>
          <w:szCs w:val="28"/>
        </w:rPr>
        <w:t xml:space="preserve"> </w:t>
      </w:r>
    </w:p>
    <w:p w14:paraId="3F554076" w14:textId="77777777" w:rsidR="000604EE" w:rsidRPr="006D550F" w:rsidRDefault="00767F8B" w:rsidP="000604EE">
      <w:pPr>
        <w:spacing w:after="0" w:line="240" w:lineRule="auto"/>
        <w:jc w:val="both"/>
        <w:rPr>
          <w:rFonts w:ascii="Times New Roman" w:eastAsia="Times New Roman" w:hAnsi="Times New Roman"/>
          <w:spacing w:val="-1"/>
          <w:sz w:val="28"/>
          <w:szCs w:val="28"/>
        </w:rPr>
      </w:pPr>
      <w:r w:rsidRPr="00767F8B">
        <w:rPr>
          <w:rFonts w:ascii="Times New Roman" w:eastAsia="Times New Roman" w:hAnsi="Times New Roman"/>
          <w:bCs/>
          <w:color w:val="000000"/>
          <w:sz w:val="28"/>
          <w:szCs w:val="28"/>
          <w:lang w:eastAsia="ru-RU"/>
        </w:rPr>
        <w:t>Для приема внутрь.</w:t>
      </w:r>
      <w:r w:rsidR="000604EE" w:rsidRPr="000604EE">
        <w:rPr>
          <w:rFonts w:ascii="Times New Roman" w:eastAsia="Times New Roman" w:hAnsi="Times New Roman"/>
          <w:spacing w:val="-1"/>
          <w:sz w:val="28"/>
          <w:szCs w:val="28"/>
        </w:rPr>
        <w:t xml:space="preserve"> </w:t>
      </w:r>
      <w:r w:rsidR="000604EE" w:rsidRPr="001C2E39">
        <w:rPr>
          <w:rFonts w:ascii="Times New Roman" w:eastAsia="Times New Roman" w:hAnsi="Times New Roman"/>
          <w:spacing w:val="-1"/>
          <w:sz w:val="28"/>
          <w:szCs w:val="28"/>
        </w:rPr>
        <w:t>Таблетку предварительно растворить в небольшом количестве воды (5мл).</w:t>
      </w:r>
    </w:p>
    <w:p w14:paraId="4496B992" w14:textId="77777777" w:rsidR="005E152B" w:rsidRPr="00E6675E" w:rsidRDefault="005E152B" w:rsidP="00DD685A">
      <w:pPr>
        <w:spacing w:after="0" w:line="240" w:lineRule="auto"/>
        <w:jc w:val="both"/>
        <w:rPr>
          <w:rFonts w:ascii="Times New Roman" w:hAnsi="Times New Roman"/>
          <w:b/>
          <w:i/>
          <w:color w:val="000000"/>
          <w:sz w:val="28"/>
          <w:szCs w:val="28"/>
        </w:rPr>
      </w:pPr>
      <w:r w:rsidRPr="00E6675E">
        <w:rPr>
          <w:rFonts w:ascii="Times New Roman" w:hAnsi="Times New Roman"/>
          <w:b/>
          <w:i/>
          <w:color w:val="000000"/>
          <w:sz w:val="28"/>
          <w:szCs w:val="28"/>
        </w:rPr>
        <w:t>Меры, которые необходимо принять в случае передозировки</w:t>
      </w:r>
    </w:p>
    <w:bookmarkEnd w:id="2"/>
    <w:p w14:paraId="6559F38C" w14:textId="77777777" w:rsidR="00767F8B" w:rsidRPr="00767F8B" w:rsidRDefault="00767F8B" w:rsidP="00DD685A">
      <w:pPr>
        <w:spacing w:after="0" w:line="240" w:lineRule="auto"/>
        <w:jc w:val="both"/>
        <w:rPr>
          <w:rFonts w:ascii="Times New Roman" w:eastAsia="Times New Roman" w:hAnsi="Times New Roman"/>
          <w:bCs/>
          <w:color w:val="000000"/>
          <w:sz w:val="28"/>
          <w:szCs w:val="28"/>
          <w:lang w:eastAsia="ru-RU"/>
        </w:rPr>
      </w:pPr>
      <w:r w:rsidRPr="00767F8B">
        <w:rPr>
          <w:rFonts w:ascii="Times New Roman" w:eastAsia="Times New Roman" w:hAnsi="Times New Roman"/>
          <w:bCs/>
          <w:i/>
          <w:color w:val="000000"/>
          <w:sz w:val="28"/>
          <w:szCs w:val="28"/>
          <w:lang w:eastAsia="ru-RU"/>
        </w:rPr>
        <w:t>Симптомы</w:t>
      </w:r>
      <w:r w:rsidRPr="00767F8B">
        <w:rPr>
          <w:rFonts w:ascii="Times New Roman" w:eastAsia="Times New Roman" w:hAnsi="Times New Roman"/>
          <w:bCs/>
          <w:color w:val="000000"/>
          <w:sz w:val="28"/>
          <w:szCs w:val="28"/>
          <w:lang w:eastAsia="ru-RU"/>
        </w:rPr>
        <w:t>: усиление побочных действий. Имеются сообщения о передозировке с флуконазолом; одновременно сообщалось о галлюцинациях и параноидальном поведении.</w:t>
      </w:r>
    </w:p>
    <w:p w14:paraId="46E13613" w14:textId="77777777" w:rsidR="00767F8B" w:rsidRPr="00767F8B" w:rsidRDefault="00767F8B" w:rsidP="00DD685A">
      <w:pPr>
        <w:spacing w:after="0" w:line="240" w:lineRule="auto"/>
        <w:jc w:val="both"/>
        <w:rPr>
          <w:rFonts w:ascii="Times New Roman" w:eastAsia="Times New Roman" w:hAnsi="Times New Roman"/>
          <w:bCs/>
          <w:color w:val="000000"/>
          <w:sz w:val="28"/>
          <w:szCs w:val="28"/>
          <w:lang w:eastAsia="ru-RU"/>
        </w:rPr>
      </w:pPr>
      <w:r w:rsidRPr="00767F8B">
        <w:rPr>
          <w:rFonts w:ascii="Times New Roman" w:eastAsia="Times New Roman" w:hAnsi="Times New Roman"/>
          <w:bCs/>
          <w:i/>
          <w:color w:val="000000"/>
          <w:sz w:val="28"/>
          <w:szCs w:val="28"/>
          <w:lang w:eastAsia="ru-RU"/>
        </w:rPr>
        <w:t>Лечение</w:t>
      </w:r>
      <w:r w:rsidRPr="00767F8B">
        <w:rPr>
          <w:rFonts w:ascii="Times New Roman" w:eastAsia="Times New Roman" w:hAnsi="Times New Roman"/>
          <w:bCs/>
          <w:color w:val="000000"/>
          <w:sz w:val="28"/>
          <w:szCs w:val="28"/>
          <w:lang w:eastAsia="ru-RU"/>
        </w:rPr>
        <w:t xml:space="preserve">: необходимо провести симптоматическую поддерживающую терапию и в случае необходимости промыть желудок.  </w:t>
      </w:r>
    </w:p>
    <w:p w14:paraId="48E4462D" w14:textId="77777777" w:rsidR="00767F8B" w:rsidRDefault="00767F8B" w:rsidP="00DD685A">
      <w:pPr>
        <w:spacing w:after="0" w:line="240" w:lineRule="auto"/>
        <w:jc w:val="both"/>
        <w:rPr>
          <w:rFonts w:ascii="Times New Roman" w:eastAsia="Times New Roman" w:hAnsi="Times New Roman"/>
          <w:bCs/>
          <w:color w:val="000000"/>
          <w:sz w:val="28"/>
          <w:szCs w:val="28"/>
          <w:lang w:eastAsia="ru-RU"/>
        </w:rPr>
      </w:pPr>
      <w:r w:rsidRPr="00767F8B">
        <w:rPr>
          <w:rFonts w:ascii="Times New Roman" w:eastAsia="Times New Roman" w:hAnsi="Times New Roman"/>
          <w:bCs/>
          <w:color w:val="000000"/>
          <w:sz w:val="28"/>
          <w:szCs w:val="28"/>
          <w:lang w:eastAsia="ru-RU"/>
        </w:rPr>
        <w:t>Флуконазол выводится с мочой, поэтому форсированный диурез может ускорить выведение препарата. Сеанс гемодиализа продолжительностью 3 часа снижает уровень флуконазола в плазме приблизительно на 50 %.</w:t>
      </w:r>
    </w:p>
    <w:p w14:paraId="78650CED" w14:textId="77777777" w:rsidR="00767F8B" w:rsidRPr="00767F8B" w:rsidRDefault="00767F8B" w:rsidP="00DD685A">
      <w:pPr>
        <w:spacing w:after="0" w:line="240" w:lineRule="auto"/>
        <w:jc w:val="both"/>
        <w:rPr>
          <w:rFonts w:ascii="Times New Roman" w:eastAsia="Times New Roman" w:hAnsi="Times New Roman"/>
          <w:bCs/>
          <w:i/>
          <w:color w:val="000000"/>
          <w:sz w:val="28"/>
          <w:szCs w:val="28"/>
          <w:lang w:eastAsia="ru-RU"/>
        </w:rPr>
      </w:pPr>
      <w:r w:rsidRPr="00767F8B">
        <w:rPr>
          <w:rFonts w:ascii="Times New Roman" w:eastAsia="Times New Roman" w:hAnsi="Times New Roman"/>
          <w:b/>
          <w:bCs/>
          <w:i/>
          <w:color w:val="000000"/>
          <w:sz w:val="28"/>
          <w:szCs w:val="28"/>
          <w:lang w:eastAsia="ru-RU"/>
        </w:rPr>
        <w:t>Меры, необходимые при пропуске одной или нескольких доз лекарственного препарата</w:t>
      </w:r>
      <w:r w:rsidRPr="00767F8B">
        <w:rPr>
          <w:rFonts w:ascii="Times New Roman" w:eastAsia="Times New Roman" w:hAnsi="Times New Roman"/>
          <w:bCs/>
          <w:i/>
          <w:color w:val="000000"/>
          <w:sz w:val="28"/>
          <w:szCs w:val="28"/>
          <w:lang w:eastAsia="ru-RU"/>
        </w:rPr>
        <w:t xml:space="preserve"> </w:t>
      </w:r>
    </w:p>
    <w:p w14:paraId="57ADE578" w14:textId="77777777" w:rsidR="00767F8B" w:rsidRPr="00767F8B" w:rsidRDefault="000604EE" w:rsidP="00DD685A">
      <w:pPr>
        <w:spacing w:after="0" w:line="240" w:lineRule="auto"/>
        <w:jc w:val="both"/>
        <w:rPr>
          <w:rFonts w:ascii="Times New Roman" w:eastAsia="Times New Roman" w:hAnsi="Times New Roman"/>
          <w:bCs/>
          <w:color w:val="000000"/>
          <w:sz w:val="28"/>
          <w:szCs w:val="28"/>
          <w:lang w:eastAsia="ru-RU"/>
        </w:rPr>
      </w:pPr>
      <w:r w:rsidRPr="00CF076B">
        <w:rPr>
          <w:rFonts w:ascii="Times New Roman" w:eastAsia="Times New Roman" w:hAnsi="Times New Roman"/>
          <w:bCs/>
          <w:color w:val="000000"/>
          <w:sz w:val="28"/>
          <w:szCs w:val="28"/>
          <w:lang w:eastAsia="ru-RU"/>
        </w:rPr>
        <w:t>Нельзя принимать двойную дозу, если в прошлый раз прием препарата был пропущен.</w:t>
      </w:r>
    </w:p>
    <w:p w14:paraId="454912B9" w14:textId="77777777" w:rsidR="00767F8B" w:rsidRPr="00767F8B" w:rsidRDefault="00767F8B" w:rsidP="00DD685A">
      <w:pPr>
        <w:spacing w:after="0" w:line="240" w:lineRule="auto"/>
        <w:jc w:val="both"/>
        <w:rPr>
          <w:rFonts w:ascii="Times New Roman" w:eastAsia="Times New Roman" w:hAnsi="Times New Roman"/>
          <w:b/>
          <w:bCs/>
          <w:i/>
          <w:color w:val="000000"/>
          <w:sz w:val="28"/>
          <w:szCs w:val="28"/>
          <w:lang w:eastAsia="ru-RU"/>
        </w:rPr>
      </w:pPr>
      <w:r w:rsidRPr="00767F8B">
        <w:rPr>
          <w:rFonts w:ascii="Times New Roman" w:eastAsia="Times New Roman" w:hAnsi="Times New Roman"/>
          <w:b/>
          <w:bCs/>
          <w:i/>
          <w:color w:val="000000"/>
          <w:sz w:val="28"/>
          <w:szCs w:val="28"/>
          <w:lang w:eastAsia="ru-RU"/>
        </w:rPr>
        <w:t>Рекомендации по обращению за консультацией к медицинскому работнику для разъяснения способа применения лекарственного препарата</w:t>
      </w:r>
    </w:p>
    <w:p w14:paraId="1F600CCA" w14:textId="77777777" w:rsidR="00767F8B" w:rsidRPr="00767F8B" w:rsidRDefault="00767F8B" w:rsidP="00DD685A">
      <w:pPr>
        <w:spacing w:after="0" w:line="240" w:lineRule="auto"/>
        <w:jc w:val="both"/>
        <w:rPr>
          <w:rFonts w:ascii="Times New Roman" w:eastAsia="Times New Roman" w:hAnsi="Times New Roman"/>
          <w:bCs/>
          <w:color w:val="000000"/>
          <w:sz w:val="28"/>
          <w:szCs w:val="28"/>
          <w:lang w:eastAsia="ru-RU"/>
        </w:rPr>
      </w:pPr>
      <w:r w:rsidRPr="00767F8B">
        <w:rPr>
          <w:rFonts w:ascii="Times New Roman" w:eastAsia="Times New Roman" w:hAnsi="Times New Roman"/>
          <w:bCs/>
          <w:color w:val="000000"/>
          <w:sz w:val="28"/>
          <w:szCs w:val="28"/>
          <w:lang w:eastAsia="ru-RU"/>
        </w:rPr>
        <w:t>Обратитесь к врачу за советом прежде, чем принимать лекарственный препарат.</w:t>
      </w:r>
    </w:p>
    <w:p w14:paraId="42D76318" w14:textId="77777777" w:rsidR="00DD60EF" w:rsidRPr="00E6675E" w:rsidRDefault="008F307E" w:rsidP="00DD685A">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p>
    <w:p w14:paraId="5C017505" w14:textId="77777777" w:rsidR="001937AD" w:rsidRPr="00E6675E" w:rsidRDefault="001937AD" w:rsidP="00DD685A">
      <w:pPr>
        <w:spacing w:after="0" w:line="240" w:lineRule="auto"/>
        <w:jc w:val="both"/>
        <w:rPr>
          <w:rFonts w:ascii="Times New Roman" w:hAnsi="Times New Roman"/>
          <w:b/>
          <w:sz w:val="28"/>
          <w:szCs w:val="28"/>
        </w:rPr>
      </w:pPr>
      <w:bookmarkStart w:id="4" w:name="2175220282"/>
      <w:r w:rsidRPr="00E6675E">
        <w:rPr>
          <w:rFonts w:ascii="Times New Roman" w:eastAsia="Times New Roman" w:hAnsi="Times New Roman"/>
          <w:b/>
          <w:sz w:val="28"/>
          <w:szCs w:val="28"/>
          <w:lang w:eastAsia="ru-RU"/>
        </w:rPr>
        <w:t>Описание нежелательных реакций</w:t>
      </w:r>
      <w:r w:rsidR="005C4B12" w:rsidRPr="00E6675E">
        <w:rPr>
          <w:rFonts w:ascii="Times New Roman" w:eastAsia="Times New Roman" w:hAnsi="Times New Roman"/>
          <w:b/>
          <w:sz w:val="28"/>
          <w:szCs w:val="28"/>
          <w:lang w:eastAsia="ru-RU"/>
        </w:rPr>
        <w:t xml:space="preserve">, </w:t>
      </w:r>
      <w:r w:rsidRPr="00E6675E">
        <w:rPr>
          <w:rFonts w:ascii="Times New Roman" w:hAnsi="Times New Roman"/>
          <w:b/>
          <w:color w:val="000000"/>
          <w:sz w:val="28"/>
          <w:szCs w:val="28"/>
        </w:rPr>
        <w:t>которые проявляются при стандартном применении ЛП и меры, которые следует принять в этом случае (при необхо</w:t>
      </w:r>
      <w:r w:rsidR="005C4B12" w:rsidRPr="00E6675E">
        <w:rPr>
          <w:rFonts w:ascii="Times New Roman" w:hAnsi="Times New Roman"/>
          <w:b/>
          <w:color w:val="000000"/>
          <w:sz w:val="28"/>
          <w:szCs w:val="28"/>
        </w:rPr>
        <w:t>димости)</w:t>
      </w:r>
    </w:p>
    <w:bookmarkEnd w:id="4"/>
    <w:p w14:paraId="3EF330D6" w14:textId="77777777" w:rsidR="00E6675E" w:rsidRPr="00E6675E" w:rsidRDefault="00E6675E" w:rsidP="00DD685A">
      <w:pPr>
        <w:spacing w:after="0" w:line="240" w:lineRule="auto"/>
        <w:jc w:val="both"/>
        <w:rPr>
          <w:rFonts w:ascii="Times New Roman" w:hAnsi="Times New Roman"/>
          <w:sz w:val="28"/>
          <w:szCs w:val="28"/>
        </w:rPr>
      </w:pPr>
      <w:r w:rsidRPr="00E6675E">
        <w:rPr>
          <w:rFonts w:ascii="Times New Roman" w:hAnsi="Times New Roman"/>
          <w:sz w:val="28"/>
          <w:szCs w:val="28"/>
        </w:rPr>
        <w:t>Наиболее частыми побочными реакциями</w:t>
      </w:r>
      <w:r w:rsidR="00CF076B">
        <w:rPr>
          <w:rFonts w:ascii="Times New Roman" w:hAnsi="Times New Roman"/>
          <w:sz w:val="28"/>
          <w:szCs w:val="28"/>
        </w:rPr>
        <w:t xml:space="preserve"> </w:t>
      </w:r>
      <w:r w:rsidR="00CF076B" w:rsidRPr="00E6675E">
        <w:rPr>
          <w:rFonts w:ascii="Times New Roman" w:hAnsi="Times New Roman"/>
          <w:sz w:val="28"/>
          <w:szCs w:val="28"/>
        </w:rPr>
        <w:t>(&gt;1/10)</w:t>
      </w:r>
      <w:r w:rsidRPr="00E6675E">
        <w:rPr>
          <w:rFonts w:ascii="Times New Roman" w:hAnsi="Times New Roman"/>
          <w:sz w:val="28"/>
          <w:szCs w:val="28"/>
        </w:rPr>
        <w:t xml:space="preserve">, о которых сообщалось, являются головная боль, боль в брюшной полости, диарея, тошнота, рвота, повышение уровня </w:t>
      </w:r>
      <w:proofErr w:type="spellStart"/>
      <w:r w:rsidRPr="00E6675E">
        <w:rPr>
          <w:rFonts w:ascii="Times New Roman" w:hAnsi="Times New Roman"/>
          <w:sz w:val="28"/>
          <w:szCs w:val="28"/>
        </w:rPr>
        <w:t>АлАТ</w:t>
      </w:r>
      <w:proofErr w:type="spellEnd"/>
      <w:r w:rsidRPr="00E6675E">
        <w:rPr>
          <w:rFonts w:ascii="Times New Roman" w:hAnsi="Times New Roman"/>
          <w:sz w:val="28"/>
          <w:szCs w:val="28"/>
        </w:rPr>
        <w:t xml:space="preserve">, </w:t>
      </w:r>
      <w:proofErr w:type="spellStart"/>
      <w:r w:rsidRPr="00E6675E">
        <w:rPr>
          <w:rFonts w:ascii="Times New Roman" w:hAnsi="Times New Roman"/>
          <w:sz w:val="28"/>
          <w:szCs w:val="28"/>
        </w:rPr>
        <w:t>АсАТ</w:t>
      </w:r>
      <w:proofErr w:type="spellEnd"/>
      <w:r w:rsidRPr="00E6675E">
        <w:rPr>
          <w:rFonts w:ascii="Times New Roman" w:hAnsi="Times New Roman"/>
          <w:sz w:val="28"/>
          <w:szCs w:val="28"/>
        </w:rPr>
        <w:t xml:space="preserve"> и ЩФ в плазме крови и сыпь. </w:t>
      </w:r>
    </w:p>
    <w:p w14:paraId="12A54A6D" w14:textId="20075F30" w:rsidR="00E6675E" w:rsidRDefault="00E6675E" w:rsidP="008A1D3D">
      <w:pPr>
        <w:spacing w:after="0" w:line="240" w:lineRule="auto"/>
        <w:rPr>
          <w:rFonts w:ascii="Times New Roman" w:hAnsi="Times New Roman"/>
          <w:sz w:val="28"/>
          <w:szCs w:val="28"/>
        </w:rPr>
      </w:pPr>
      <w:r w:rsidRPr="00E6675E">
        <w:rPr>
          <w:rFonts w:ascii="Times New Roman" w:hAnsi="Times New Roman"/>
          <w:sz w:val="28"/>
          <w:szCs w:val="28"/>
        </w:rPr>
        <w:t xml:space="preserve">Наблюдались следующие побочные реакции со следующей частотой: очень часто (≥1/10), часто (≥1/100, &lt;1/10), нечасто (≥1/1000, &lt;1/100), редко </w:t>
      </w:r>
      <w:r w:rsidRPr="00E6675E">
        <w:rPr>
          <w:rFonts w:ascii="Times New Roman" w:hAnsi="Times New Roman"/>
          <w:sz w:val="28"/>
          <w:szCs w:val="28"/>
        </w:rPr>
        <w:lastRenderedPageBreak/>
        <w:t>(≥1/10 000, &lt;1/1000), очень редко</w:t>
      </w:r>
      <w:r w:rsidR="008A1D3D">
        <w:rPr>
          <w:rFonts w:ascii="Times New Roman" w:hAnsi="Times New Roman"/>
          <w:sz w:val="28"/>
          <w:szCs w:val="28"/>
        </w:rPr>
        <w:t xml:space="preserve"> </w:t>
      </w:r>
      <w:r w:rsidRPr="00E6675E">
        <w:rPr>
          <w:rFonts w:ascii="Times New Roman" w:hAnsi="Times New Roman"/>
          <w:sz w:val="28"/>
          <w:szCs w:val="28"/>
        </w:rPr>
        <w:t>(&lt;1/100</w:t>
      </w:r>
      <w:r w:rsidR="008A1D3D">
        <w:rPr>
          <w:rFonts w:ascii="Times New Roman" w:hAnsi="Times New Roman"/>
          <w:sz w:val="28"/>
          <w:szCs w:val="28"/>
        </w:rPr>
        <w:t>00) и частота неизвестна (невозможно оценить по имеющимся данным).</w:t>
      </w:r>
      <w:r w:rsidR="008F307E">
        <w:rPr>
          <w:rFonts w:ascii="Times New Roman" w:hAnsi="Times New Roman"/>
          <w:sz w:val="28"/>
          <w:szCs w:val="28"/>
        </w:rPr>
        <w:t xml:space="preserve">                                                                                                                                                                                                                                                                                                                                                                                                                                                                                                                                           </w:t>
      </w:r>
    </w:p>
    <w:p w14:paraId="6A24F26A" w14:textId="77777777" w:rsidR="006C7EDF" w:rsidRDefault="008F307E" w:rsidP="00DD685A">
      <w:pPr>
        <w:spacing w:after="0" w:line="240" w:lineRule="auto"/>
        <w:jc w:val="both"/>
        <w:rPr>
          <w:rFonts w:ascii="Times New Roman" w:hAnsi="Times New Roman"/>
          <w:sz w:val="28"/>
          <w:szCs w:val="28"/>
        </w:rPr>
      </w:pPr>
      <w:r>
        <w:rPr>
          <w:rFonts w:ascii="Times New Roman" w:hAnsi="Times New Roman"/>
          <w:sz w:val="28"/>
          <w:szCs w:val="28"/>
        </w:rPr>
        <w:t xml:space="preserve">                                                                                                                       </w:t>
      </w:r>
    </w:p>
    <w:tbl>
      <w:tblPr>
        <w:tblW w:w="9378" w:type="dxa"/>
        <w:jc w:val="center"/>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033"/>
        <w:gridCol w:w="1283"/>
        <w:gridCol w:w="1979"/>
        <w:gridCol w:w="2505"/>
        <w:gridCol w:w="1578"/>
      </w:tblGrid>
      <w:tr w:rsidR="006C7EDF" w:rsidRPr="006271D4" w14:paraId="6B3DFC3C"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2674BCE7"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Класс системы органов</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677FAF13"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 xml:space="preserve">Часто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286C5ED8"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 xml:space="preserve">Нечасто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607F505F"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 xml:space="preserve">Редко </w:t>
            </w:r>
            <w:r w:rsidR="008F307E">
              <w:rPr>
                <w:rFonts w:ascii="Times New Roman" w:hAnsi="Times New Roman"/>
                <w:b/>
                <w:sz w:val="24"/>
                <w:szCs w:val="24"/>
              </w:rPr>
              <w:t xml:space="preserve">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0F3B266E" w14:textId="77777777" w:rsidR="006C7EDF" w:rsidRPr="00B06CC8" w:rsidRDefault="006C7EDF" w:rsidP="00DD685A">
            <w:pPr>
              <w:pStyle w:val="ac"/>
              <w:jc w:val="both"/>
              <w:rPr>
                <w:rFonts w:ascii="Times New Roman" w:hAnsi="Times New Roman"/>
                <w:b/>
                <w:bCs/>
                <w:sz w:val="24"/>
                <w:szCs w:val="24"/>
              </w:rPr>
            </w:pPr>
            <w:r>
              <w:rPr>
                <w:rFonts w:ascii="Times New Roman" w:hAnsi="Times New Roman"/>
                <w:b/>
                <w:bCs/>
                <w:sz w:val="24"/>
                <w:szCs w:val="24"/>
              </w:rPr>
              <w:t>Н</w:t>
            </w:r>
            <w:r w:rsidRPr="00B06CC8">
              <w:rPr>
                <w:rFonts w:ascii="Times New Roman" w:hAnsi="Times New Roman"/>
                <w:b/>
                <w:bCs/>
                <w:sz w:val="24"/>
                <w:szCs w:val="24"/>
              </w:rPr>
              <w:t>еизвестн</w:t>
            </w:r>
            <w:r>
              <w:rPr>
                <w:rFonts w:ascii="Times New Roman" w:hAnsi="Times New Roman"/>
                <w:b/>
                <w:bCs/>
                <w:sz w:val="24"/>
                <w:szCs w:val="24"/>
              </w:rPr>
              <w:t>о</w:t>
            </w:r>
          </w:p>
        </w:tc>
      </w:tr>
      <w:tr w:rsidR="006C7EDF" w:rsidRPr="006271D4" w14:paraId="49F17473"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402856E"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системы крови и лимфатической системы</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2FC59BB6"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AF36B49"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Анемия</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7767A502"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xml:space="preserve">Агранулоцитоз, лейкопения, </w:t>
            </w:r>
            <w:proofErr w:type="spellStart"/>
            <w:r w:rsidRPr="006271D4">
              <w:rPr>
                <w:rFonts w:ascii="Times New Roman" w:hAnsi="Times New Roman"/>
                <w:sz w:val="24"/>
                <w:szCs w:val="24"/>
              </w:rPr>
              <w:t>тромбоц</w:t>
            </w:r>
            <w:proofErr w:type="spellEnd"/>
            <w:r w:rsidR="008F307E">
              <w:rPr>
                <w:rFonts w:ascii="Times New Roman" w:hAnsi="Times New Roman"/>
                <w:sz w:val="24"/>
                <w:szCs w:val="24"/>
              </w:rPr>
              <w:t xml:space="preserve">                           </w:t>
            </w:r>
            <w:proofErr w:type="spellStart"/>
            <w:r w:rsidRPr="006271D4">
              <w:rPr>
                <w:rFonts w:ascii="Times New Roman" w:hAnsi="Times New Roman"/>
                <w:sz w:val="24"/>
                <w:szCs w:val="24"/>
              </w:rPr>
              <w:t>итопения</w:t>
            </w:r>
            <w:proofErr w:type="spellEnd"/>
            <w:r w:rsidRPr="006271D4">
              <w:rPr>
                <w:rFonts w:ascii="Times New Roman" w:hAnsi="Times New Roman"/>
                <w:sz w:val="24"/>
                <w:szCs w:val="24"/>
              </w:rPr>
              <w:t xml:space="preserve">, </w:t>
            </w:r>
            <w:proofErr w:type="spellStart"/>
            <w:r w:rsidRPr="006271D4">
              <w:rPr>
                <w:rFonts w:ascii="Times New Roman" w:hAnsi="Times New Roman"/>
                <w:sz w:val="24"/>
                <w:szCs w:val="24"/>
              </w:rPr>
              <w:t>нейтропения</w:t>
            </w:r>
            <w:proofErr w:type="spellEnd"/>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5E324798" w14:textId="77777777" w:rsidR="006C7EDF" w:rsidRPr="006271D4" w:rsidRDefault="006C7EDF" w:rsidP="00DD685A">
            <w:pPr>
              <w:pStyle w:val="ac"/>
              <w:jc w:val="both"/>
              <w:rPr>
                <w:rFonts w:ascii="Times New Roman" w:hAnsi="Times New Roman"/>
                <w:sz w:val="24"/>
                <w:szCs w:val="24"/>
              </w:rPr>
            </w:pPr>
          </w:p>
        </w:tc>
      </w:tr>
      <w:tr w:rsidR="006C7EDF" w:rsidRPr="006271D4" w14:paraId="7D11D728"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F0D3EA3"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иммунной системы</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A28CB68"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1A10269B"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78A5C945"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Анафилаксия</w:t>
            </w:r>
            <w:r w:rsidRPr="006271D4">
              <w:rPr>
                <w:rFonts w:ascii="Times New Roman" w:hAnsi="Times New Roman"/>
                <w:sz w:val="24"/>
                <w:szCs w:val="24"/>
                <w:lang w:val="en-US"/>
              </w:rPr>
              <w:t xml:space="preserve">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0B27486B" w14:textId="77777777" w:rsidR="006C7EDF" w:rsidRPr="006271D4" w:rsidRDefault="006C7EDF" w:rsidP="00DD685A">
            <w:pPr>
              <w:pStyle w:val="ac"/>
              <w:jc w:val="both"/>
              <w:rPr>
                <w:rFonts w:ascii="Times New Roman" w:hAnsi="Times New Roman"/>
                <w:sz w:val="24"/>
                <w:szCs w:val="24"/>
              </w:rPr>
            </w:pPr>
          </w:p>
        </w:tc>
      </w:tr>
      <w:tr w:rsidR="006C7EDF" w:rsidRPr="006271D4" w14:paraId="6955387D"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307812C4"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Метаболические и алиментарные нарушения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0974BF26"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5ED5D564"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Снижение аппетита</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4C684D32" w14:textId="77777777" w:rsidR="006C7EDF" w:rsidRPr="006271D4" w:rsidRDefault="006C7EDF" w:rsidP="00DD685A">
            <w:pPr>
              <w:pStyle w:val="ac"/>
              <w:jc w:val="both"/>
              <w:rPr>
                <w:rFonts w:ascii="Times New Roman" w:hAnsi="Times New Roman"/>
                <w:sz w:val="24"/>
                <w:szCs w:val="24"/>
              </w:rPr>
            </w:pPr>
            <w:proofErr w:type="spellStart"/>
            <w:r w:rsidRPr="006271D4">
              <w:rPr>
                <w:rFonts w:ascii="Times New Roman" w:hAnsi="Times New Roman"/>
                <w:sz w:val="24"/>
                <w:szCs w:val="24"/>
              </w:rPr>
              <w:t>Гиперхолестеринемия</w:t>
            </w:r>
            <w:proofErr w:type="spellEnd"/>
            <w:r w:rsidRPr="006271D4">
              <w:rPr>
                <w:rFonts w:ascii="Times New Roman" w:hAnsi="Times New Roman"/>
                <w:sz w:val="24"/>
                <w:szCs w:val="24"/>
              </w:rPr>
              <w:t xml:space="preserve">, </w:t>
            </w:r>
            <w:proofErr w:type="spellStart"/>
            <w:r w:rsidRPr="006271D4">
              <w:rPr>
                <w:rFonts w:ascii="Times New Roman" w:hAnsi="Times New Roman"/>
                <w:sz w:val="24"/>
                <w:szCs w:val="24"/>
              </w:rPr>
              <w:t>гипертриглицеридемия</w:t>
            </w:r>
            <w:proofErr w:type="spellEnd"/>
            <w:r w:rsidRPr="006271D4">
              <w:rPr>
                <w:rFonts w:ascii="Times New Roman" w:hAnsi="Times New Roman"/>
                <w:sz w:val="24"/>
                <w:szCs w:val="24"/>
              </w:rPr>
              <w:t xml:space="preserve">, </w:t>
            </w:r>
            <w:proofErr w:type="spellStart"/>
            <w:r w:rsidRPr="006271D4">
              <w:rPr>
                <w:rFonts w:ascii="Times New Roman" w:hAnsi="Times New Roman"/>
                <w:sz w:val="24"/>
                <w:szCs w:val="24"/>
              </w:rPr>
              <w:t>гипокалиемия</w:t>
            </w:r>
            <w:proofErr w:type="spellEnd"/>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58665845" w14:textId="77777777" w:rsidR="006C7EDF" w:rsidRPr="006271D4" w:rsidRDefault="006C7EDF" w:rsidP="00DD685A">
            <w:pPr>
              <w:pStyle w:val="ac"/>
              <w:jc w:val="both"/>
              <w:rPr>
                <w:rFonts w:ascii="Times New Roman" w:hAnsi="Times New Roman"/>
                <w:sz w:val="24"/>
                <w:szCs w:val="24"/>
              </w:rPr>
            </w:pPr>
          </w:p>
        </w:tc>
      </w:tr>
      <w:tr w:rsidR="006C7EDF" w:rsidRPr="006271D4" w14:paraId="47C4A707"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0565030F"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Психические нарушения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0F32FC4B"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3205724F"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Бессонница, сонливость</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15FF08DC"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74039053" w14:textId="77777777" w:rsidR="006C7EDF" w:rsidRPr="006271D4" w:rsidRDefault="006C7EDF" w:rsidP="00DD685A">
            <w:pPr>
              <w:pStyle w:val="ac"/>
              <w:jc w:val="both"/>
              <w:rPr>
                <w:rFonts w:ascii="Times New Roman" w:hAnsi="Times New Roman"/>
                <w:sz w:val="24"/>
                <w:szCs w:val="24"/>
              </w:rPr>
            </w:pPr>
          </w:p>
        </w:tc>
      </w:tr>
      <w:tr w:rsidR="006C7EDF" w:rsidRPr="006271D4" w14:paraId="449B4FD5"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5E48A084"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нервной системы</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2342D427"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Головная боль</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55D19ABB"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Судороги, парестезии, головокружение,  нарушение вкуса</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6529EB79"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Тремор</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143B5E3F" w14:textId="77777777" w:rsidR="006C7EDF" w:rsidRPr="006271D4" w:rsidRDefault="006C7EDF" w:rsidP="00DD685A">
            <w:pPr>
              <w:pStyle w:val="ac"/>
              <w:jc w:val="both"/>
              <w:rPr>
                <w:rFonts w:ascii="Times New Roman" w:hAnsi="Times New Roman"/>
                <w:sz w:val="24"/>
                <w:szCs w:val="24"/>
              </w:rPr>
            </w:pPr>
          </w:p>
        </w:tc>
      </w:tr>
      <w:tr w:rsidR="006C7EDF" w:rsidRPr="006271D4" w14:paraId="62A4A69A"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15527A05"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Нарушения со стороны органа слуха и равновесия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181FCAEA"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16B83639"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Вертиго</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3404D990"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391B2D46" w14:textId="77777777" w:rsidR="006C7EDF" w:rsidRPr="006271D4" w:rsidRDefault="006C7EDF" w:rsidP="00DD685A">
            <w:pPr>
              <w:pStyle w:val="ac"/>
              <w:jc w:val="both"/>
              <w:rPr>
                <w:rFonts w:ascii="Times New Roman" w:hAnsi="Times New Roman"/>
                <w:sz w:val="24"/>
                <w:szCs w:val="24"/>
              </w:rPr>
            </w:pPr>
          </w:p>
        </w:tc>
      </w:tr>
      <w:tr w:rsidR="006C7EDF" w:rsidRPr="006271D4" w14:paraId="27847B10"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6198496B"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сердца</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2A458828"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48852ACA"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37C7736E"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xml:space="preserve">Пароксизмальная желудочковая тахикардия типа пируэт, удлинение интервала QT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79A419F3" w14:textId="77777777" w:rsidR="006C7EDF" w:rsidRPr="006271D4" w:rsidRDefault="006C7EDF" w:rsidP="00DD685A">
            <w:pPr>
              <w:pStyle w:val="ac"/>
              <w:jc w:val="both"/>
              <w:rPr>
                <w:rFonts w:ascii="Times New Roman" w:hAnsi="Times New Roman"/>
                <w:sz w:val="24"/>
                <w:szCs w:val="24"/>
              </w:rPr>
            </w:pPr>
          </w:p>
        </w:tc>
      </w:tr>
      <w:tr w:rsidR="006C7EDF" w:rsidRPr="006271D4" w14:paraId="10762226"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2071CAFD"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Со стороны ЖКТ</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48850BE6"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Боль в брюшной полости, рвота, диарея, тошнота</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3326550A"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Запор, диспепсия, метеоризм, сухость во рту</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60993C58"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71ACE265" w14:textId="77777777" w:rsidR="006C7EDF" w:rsidRPr="006271D4" w:rsidRDefault="006C7EDF" w:rsidP="00DD685A">
            <w:pPr>
              <w:pStyle w:val="ac"/>
              <w:jc w:val="both"/>
              <w:rPr>
                <w:rFonts w:ascii="Times New Roman" w:hAnsi="Times New Roman"/>
                <w:sz w:val="24"/>
                <w:szCs w:val="24"/>
              </w:rPr>
            </w:pPr>
          </w:p>
        </w:tc>
      </w:tr>
      <w:tr w:rsidR="006C7EDF" w:rsidRPr="006271D4" w14:paraId="64AE995B"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1F08BD2F" w14:textId="77777777" w:rsidR="006C7EDF" w:rsidRPr="006271D4" w:rsidRDefault="006C7EDF" w:rsidP="00DD685A">
            <w:pPr>
              <w:pStyle w:val="ac"/>
              <w:jc w:val="both"/>
              <w:rPr>
                <w:rFonts w:ascii="Times New Roman" w:hAnsi="Times New Roman"/>
                <w:b/>
                <w:sz w:val="24"/>
                <w:szCs w:val="24"/>
              </w:rPr>
            </w:pPr>
            <w:r w:rsidRPr="006271D4">
              <w:rPr>
                <w:rFonts w:ascii="Times New Roman" w:hAnsi="Times New Roman"/>
                <w:b/>
                <w:sz w:val="24"/>
                <w:szCs w:val="24"/>
              </w:rPr>
              <w:t>Гепатобилиарные нарушения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2D4E8273"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 xml:space="preserve">Повышение уровня </w:t>
            </w:r>
            <w:proofErr w:type="spellStart"/>
            <w:r w:rsidRPr="006271D4">
              <w:rPr>
                <w:rFonts w:ascii="Times New Roman" w:hAnsi="Times New Roman"/>
                <w:sz w:val="24"/>
                <w:szCs w:val="24"/>
              </w:rPr>
              <w:t>АлАТ</w:t>
            </w:r>
            <w:proofErr w:type="spellEnd"/>
            <w:r w:rsidRPr="006271D4">
              <w:rPr>
                <w:rFonts w:ascii="Times New Roman" w:hAnsi="Times New Roman"/>
                <w:sz w:val="24"/>
                <w:szCs w:val="24"/>
              </w:rPr>
              <w:t xml:space="preserve">, </w:t>
            </w:r>
            <w:proofErr w:type="spellStart"/>
            <w:r w:rsidRPr="006271D4">
              <w:rPr>
                <w:rFonts w:ascii="Times New Roman" w:hAnsi="Times New Roman"/>
                <w:sz w:val="24"/>
                <w:szCs w:val="24"/>
              </w:rPr>
              <w:t>АсАТ</w:t>
            </w:r>
            <w:proofErr w:type="spellEnd"/>
            <w:r w:rsidRPr="006271D4">
              <w:rPr>
                <w:rFonts w:ascii="Times New Roman" w:hAnsi="Times New Roman"/>
                <w:sz w:val="24"/>
                <w:szCs w:val="24"/>
              </w:rPr>
              <w:t>, ЩФ.</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37EF4F78"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Холестаз, желтуха, повышение уровня билирубина.</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72C87253" w14:textId="77777777" w:rsidR="006C7EDF" w:rsidRPr="006271D4" w:rsidRDefault="006C7EDF" w:rsidP="00DD685A">
            <w:pPr>
              <w:pStyle w:val="ac"/>
              <w:jc w:val="both"/>
              <w:rPr>
                <w:rFonts w:ascii="Times New Roman" w:hAnsi="Times New Roman"/>
                <w:sz w:val="24"/>
                <w:szCs w:val="24"/>
              </w:rPr>
            </w:pPr>
            <w:r w:rsidRPr="006271D4">
              <w:rPr>
                <w:rFonts w:ascii="Times New Roman" w:hAnsi="Times New Roman"/>
                <w:sz w:val="24"/>
                <w:szCs w:val="24"/>
              </w:rPr>
              <w:t>Печеночная недостаточность, гепатоцеллюлярный некроз, гепатит, гепатоцеллюлярное поражение</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0ED6E227" w14:textId="77777777" w:rsidR="006C7EDF" w:rsidRPr="006271D4" w:rsidRDefault="006C7EDF" w:rsidP="00DD685A">
            <w:pPr>
              <w:pStyle w:val="ac"/>
              <w:jc w:val="both"/>
              <w:rPr>
                <w:rFonts w:ascii="Times New Roman" w:hAnsi="Times New Roman"/>
                <w:sz w:val="24"/>
                <w:szCs w:val="24"/>
              </w:rPr>
            </w:pPr>
          </w:p>
        </w:tc>
      </w:tr>
      <w:tr w:rsidR="00767F8B" w:rsidRPr="006271D4" w14:paraId="18E52C08"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tcPr>
          <w:p w14:paraId="193E11D3" w14:textId="77777777" w:rsidR="00767F8B" w:rsidRPr="006271D4" w:rsidRDefault="00767F8B" w:rsidP="00DD685A">
            <w:pPr>
              <w:pStyle w:val="ac"/>
              <w:jc w:val="both"/>
              <w:rPr>
                <w:rFonts w:ascii="Times New Roman" w:hAnsi="Times New Roman"/>
                <w:b/>
                <w:sz w:val="24"/>
                <w:szCs w:val="24"/>
              </w:rPr>
            </w:pPr>
            <w:r w:rsidRPr="006271D4">
              <w:rPr>
                <w:rFonts w:ascii="Times New Roman" w:hAnsi="Times New Roman"/>
                <w:b/>
                <w:sz w:val="24"/>
                <w:szCs w:val="24"/>
              </w:rPr>
              <w:t>Со стороны кожи и подкожной ткани</w:t>
            </w:r>
          </w:p>
        </w:tc>
        <w:tc>
          <w:tcPr>
            <w:tcW w:w="684" w:type="pct"/>
            <w:tcBorders>
              <w:top w:val="outset" w:sz="6" w:space="0" w:color="auto"/>
              <w:left w:val="outset" w:sz="6" w:space="0" w:color="auto"/>
              <w:bottom w:val="outset" w:sz="6" w:space="0" w:color="auto"/>
              <w:right w:val="outset" w:sz="6" w:space="0" w:color="auto"/>
            </w:tcBorders>
            <w:shd w:val="clear" w:color="auto" w:fill="FFFFFF"/>
          </w:tcPr>
          <w:p w14:paraId="7D3E965A"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Сыпь</w:t>
            </w:r>
          </w:p>
        </w:tc>
        <w:tc>
          <w:tcPr>
            <w:tcW w:w="1055" w:type="pct"/>
            <w:tcBorders>
              <w:top w:val="outset" w:sz="6" w:space="0" w:color="auto"/>
              <w:left w:val="outset" w:sz="6" w:space="0" w:color="auto"/>
              <w:bottom w:val="outset" w:sz="6" w:space="0" w:color="auto"/>
              <w:right w:val="outset" w:sz="6" w:space="0" w:color="auto"/>
            </w:tcBorders>
            <w:shd w:val="clear" w:color="auto" w:fill="FFFFFF"/>
          </w:tcPr>
          <w:p w14:paraId="651AFE91"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Медикаментозный дерматит*, крапивница, зуд, повышенное потоотделение</w:t>
            </w:r>
          </w:p>
        </w:tc>
        <w:tc>
          <w:tcPr>
            <w:tcW w:w="1336" w:type="pct"/>
            <w:tcBorders>
              <w:top w:val="outset" w:sz="6" w:space="0" w:color="auto"/>
              <w:left w:val="outset" w:sz="6" w:space="0" w:color="auto"/>
              <w:bottom w:val="outset" w:sz="6" w:space="0" w:color="auto"/>
              <w:right w:val="outset" w:sz="6" w:space="0" w:color="auto"/>
            </w:tcBorders>
            <w:shd w:val="clear" w:color="auto" w:fill="FFFFFF"/>
          </w:tcPr>
          <w:p w14:paraId="57A4F4E3"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xml:space="preserve">Токсический эпидермальный некролиз, синдром Стивенса — Джонсона, острый генерализованный экзантематозный </w:t>
            </w:r>
            <w:r w:rsidRPr="006271D4">
              <w:rPr>
                <w:rFonts w:ascii="Times New Roman" w:hAnsi="Times New Roman"/>
                <w:sz w:val="24"/>
                <w:szCs w:val="24"/>
              </w:rPr>
              <w:lastRenderedPageBreak/>
              <w:t>пустулез, эксфолиативный дерматит, ангионевротический отек, отек лица, алопеция</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6E539E1A" w14:textId="77777777" w:rsidR="00767F8B" w:rsidRPr="006271D4" w:rsidRDefault="00767F8B" w:rsidP="00DD685A">
            <w:pPr>
              <w:pStyle w:val="ac"/>
              <w:jc w:val="both"/>
              <w:rPr>
                <w:rFonts w:ascii="Times New Roman" w:hAnsi="Times New Roman"/>
                <w:sz w:val="24"/>
                <w:szCs w:val="24"/>
              </w:rPr>
            </w:pPr>
            <w:r>
              <w:rPr>
                <w:rFonts w:ascii="Times New Roman" w:eastAsia="Times New Roman" w:hAnsi="Times New Roman"/>
                <w:bCs/>
                <w:iCs/>
                <w:sz w:val="24"/>
                <w:szCs w:val="24"/>
                <w:lang w:val="kk-KZ" w:eastAsia="ru-RU"/>
              </w:rPr>
              <w:lastRenderedPageBreak/>
              <w:t>Л</w:t>
            </w:r>
            <w:proofErr w:type="spellStart"/>
            <w:r w:rsidRPr="0076137A">
              <w:rPr>
                <w:rFonts w:ascii="Times New Roman" w:eastAsia="Times New Roman" w:hAnsi="Times New Roman"/>
                <w:bCs/>
                <w:iCs/>
                <w:sz w:val="24"/>
                <w:szCs w:val="24"/>
                <w:lang w:eastAsia="ru-RU"/>
              </w:rPr>
              <w:t>екарственная</w:t>
            </w:r>
            <w:proofErr w:type="spellEnd"/>
            <w:r w:rsidRPr="0076137A">
              <w:rPr>
                <w:rFonts w:ascii="Times New Roman" w:eastAsia="Times New Roman" w:hAnsi="Times New Roman"/>
                <w:bCs/>
                <w:iCs/>
                <w:sz w:val="24"/>
                <w:szCs w:val="24"/>
                <w:lang w:eastAsia="ru-RU"/>
              </w:rPr>
              <w:t xml:space="preserve"> реакция с </w:t>
            </w:r>
            <w:proofErr w:type="spellStart"/>
            <w:r w:rsidRPr="0076137A">
              <w:rPr>
                <w:rFonts w:ascii="Times New Roman" w:eastAsia="Times New Roman" w:hAnsi="Times New Roman"/>
                <w:bCs/>
                <w:iCs/>
                <w:sz w:val="24"/>
                <w:szCs w:val="24"/>
                <w:lang w:eastAsia="ru-RU"/>
              </w:rPr>
              <w:t>эозинофилией</w:t>
            </w:r>
            <w:proofErr w:type="spellEnd"/>
            <w:r w:rsidRPr="0076137A">
              <w:rPr>
                <w:rFonts w:ascii="Times New Roman" w:eastAsia="Times New Roman" w:hAnsi="Times New Roman"/>
                <w:bCs/>
                <w:iCs/>
                <w:sz w:val="24"/>
                <w:szCs w:val="24"/>
                <w:lang w:eastAsia="ru-RU"/>
              </w:rPr>
              <w:t xml:space="preserve"> и системными симптомами (</w:t>
            </w:r>
            <w:r w:rsidRPr="0076137A">
              <w:rPr>
                <w:rFonts w:ascii="Times New Roman" w:eastAsia="Times New Roman" w:hAnsi="Times New Roman"/>
                <w:bCs/>
                <w:iCs/>
                <w:sz w:val="24"/>
                <w:szCs w:val="24"/>
                <w:lang w:val="en-US" w:eastAsia="ru-RU"/>
              </w:rPr>
              <w:t>DRESS</w:t>
            </w:r>
            <w:r w:rsidRPr="0076137A">
              <w:rPr>
                <w:rFonts w:ascii="Times New Roman" w:eastAsia="Times New Roman" w:hAnsi="Times New Roman"/>
                <w:bCs/>
                <w:iCs/>
                <w:sz w:val="24"/>
                <w:szCs w:val="24"/>
                <w:lang w:eastAsia="ru-RU"/>
              </w:rPr>
              <w:t>-синдром)</w:t>
            </w:r>
          </w:p>
        </w:tc>
      </w:tr>
      <w:tr w:rsidR="00767F8B" w:rsidRPr="006271D4" w14:paraId="611DCD2E"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2AD6E7A1" w14:textId="77777777" w:rsidR="00767F8B" w:rsidRPr="006271D4" w:rsidRDefault="00767F8B" w:rsidP="00DD685A">
            <w:pPr>
              <w:pStyle w:val="ac"/>
              <w:jc w:val="both"/>
              <w:rPr>
                <w:rFonts w:ascii="Times New Roman" w:hAnsi="Times New Roman"/>
                <w:b/>
                <w:sz w:val="24"/>
                <w:szCs w:val="24"/>
              </w:rPr>
            </w:pPr>
            <w:r w:rsidRPr="006271D4">
              <w:rPr>
                <w:rFonts w:ascii="Times New Roman" w:hAnsi="Times New Roman"/>
                <w:b/>
                <w:sz w:val="24"/>
                <w:szCs w:val="24"/>
              </w:rPr>
              <w:t xml:space="preserve">Со стороны опорно-двигательного аппарата и </w:t>
            </w:r>
            <w:proofErr w:type="spellStart"/>
            <w:r w:rsidRPr="006271D4">
              <w:rPr>
                <w:rFonts w:ascii="Times New Roman" w:hAnsi="Times New Roman"/>
                <w:b/>
                <w:sz w:val="24"/>
                <w:szCs w:val="24"/>
              </w:rPr>
              <w:t>соединителньой</w:t>
            </w:r>
            <w:proofErr w:type="spellEnd"/>
            <w:r w:rsidRPr="006271D4">
              <w:rPr>
                <w:rFonts w:ascii="Times New Roman" w:hAnsi="Times New Roman"/>
                <w:b/>
                <w:sz w:val="24"/>
                <w:szCs w:val="24"/>
              </w:rPr>
              <w:t xml:space="preserve"> ткани </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1180D239"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160D9A2B"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Миалгия</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22E025B6"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0C13728A" w14:textId="77777777" w:rsidR="00767F8B" w:rsidRPr="006271D4" w:rsidRDefault="00767F8B" w:rsidP="00DD685A">
            <w:pPr>
              <w:pStyle w:val="ac"/>
              <w:jc w:val="both"/>
              <w:rPr>
                <w:rFonts w:ascii="Times New Roman" w:hAnsi="Times New Roman"/>
                <w:sz w:val="24"/>
                <w:szCs w:val="24"/>
              </w:rPr>
            </w:pPr>
          </w:p>
        </w:tc>
      </w:tr>
      <w:tr w:rsidR="00767F8B" w:rsidRPr="006271D4" w14:paraId="0DEA6DBA" w14:textId="77777777" w:rsidTr="00767F8B">
        <w:trPr>
          <w:jc w:val="center"/>
        </w:trPr>
        <w:tc>
          <w:tcPr>
            <w:tcW w:w="1084" w:type="pct"/>
            <w:tcBorders>
              <w:top w:val="outset" w:sz="6" w:space="0" w:color="auto"/>
              <w:left w:val="outset" w:sz="6" w:space="0" w:color="auto"/>
              <w:bottom w:val="outset" w:sz="6" w:space="0" w:color="auto"/>
              <w:right w:val="outset" w:sz="6" w:space="0" w:color="auto"/>
            </w:tcBorders>
            <w:shd w:val="clear" w:color="auto" w:fill="FFFFFF"/>
            <w:hideMark/>
          </w:tcPr>
          <w:p w14:paraId="4F554EA1" w14:textId="77777777" w:rsidR="00767F8B" w:rsidRPr="006271D4" w:rsidRDefault="00767F8B" w:rsidP="00DD685A">
            <w:pPr>
              <w:pStyle w:val="ac"/>
              <w:jc w:val="both"/>
              <w:rPr>
                <w:rFonts w:ascii="Times New Roman" w:hAnsi="Times New Roman"/>
                <w:b/>
                <w:sz w:val="24"/>
                <w:szCs w:val="24"/>
              </w:rPr>
            </w:pPr>
            <w:r w:rsidRPr="006271D4">
              <w:rPr>
                <w:rFonts w:ascii="Times New Roman" w:hAnsi="Times New Roman"/>
                <w:b/>
                <w:sz w:val="24"/>
                <w:szCs w:val="24"/>
              </w:rPr>
              <w:t>Общие нарушения и реакции в месте введения</w:t>
            </w:r>
          </w:p>
        </w:tc>
        <w:tc>
          <w:tcPr>
            <w:tcW w:w="684" w:type="pct"/>
            <w:tcBorders>
              <w:top w:val="outset" w:sz="6" w:space="0" w:color="auto"/>
              <w:left w:val="outset" w:sz="6" w:space="0" w:color="auto"/>
              <w:bottom w:val="outset" w:sz="6" w:space="0" w:color="auto"/>
              <w:right w:val="outset" w:sz="6" w:space="0" w:color="auto"/>
            </w:tcBorders>
            <w:shd w:val="clear" w:color="auto" w:fill="FFFFFF"/>
            <w:hideMark/>
          </w:tcPr>
          <w:p w14:paraId="16B64611"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w:t>
            </w:r>
          </w:p>
        </w:tc>
        <w:tc>
          <w:tcPr>
            <w:tcW w:w="1055" w:type="pct"/>
            <w:tcBorders>
              <w:top w:val="outset" w:sz="6" w:space="0" w:color="auto"/>
              <w:left w:val="outset" w:sz="6" w:space="0" w:color="auto"/>
              <w:bottom w:val="outset" w:sz="6" w:space="0" w:color="auto"/>
              <w:right w:val="outset" w:sz="6" w:space="0" w:color="auto"/>
            </w:tcBorders>
            <w:shd w:val="clear" w:color="auto" w:fill="FFFFFF"/>
            <w:hideMark/>
          </w:tcPr>
          <w:p w14:paraId="69AAA9E7"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Повышенная утомляемость, недомогание, астения, лихорадка</w:t>
            </w:r>
          </w:p>
        </w:tc>
        <w:tc>
          <w:tcPr>
            <w:tcW w:w="1336" w:type="pct"/>
            <w:tcBorders>
              <w:top w:val="outset" w:sz="6" w:space="0" w:color="auto"/>
              <w:left w:val="outset" w:sz="6" w:space="0" w:color="auto"/>
              <w:bottom w:val="outset" w:sz="6" w:space="0" w:color="auto"/>
              <w:right w:val="outset" w:sz="6" w:space="0" w:color="auto"/>
            </w:tcBorders>
            <w:shd w:val="clear" w:color="auto" w:fill="FFFFFF"/>
            <w:hideMark/>
          </w:tcPr>
          <w:p w14:paraId="5344F7CE" w14:textId="77777777" w:rsidR="00767F8B" w:rsidRPr="006271D4" w:rsidRDefault="00767F8B" w:rsidP="00DD685A">
            <w:pPr>
              <w:pStyle w:val="ac"/>
              <w:jc w:val="both"/>
              <w:rPr>
                <w:rFonts w:ascii="Times New Roman" w:hAnsi="Times New Roman"/>
                <w:sz w:val="24"/>
                <w:szCs w:val="24"/>
              </w:rPr>
            </w:pPr>
            <w:r w:rsidRPr="006271D4">
              <w:rPr>
                <w:rFonts w:ascii="Times New Roman" w:hAnsi="Times New Roman"/>
                <w:sz w:val="24"/>
                <w:szCs w:val="24"/>
              </w:rPr>
              <w:t> </w:t>
            </w:r>
          </w:p>
        </w:tc>
        <w:tc>
          <w:tcPr>
            <w:tcW w:w="841" w:type="pct"/>
            <w:tcBorders>
              <w:top w:val="outset" w:sz="6" w:space="0" w:color="auto"/>
              <w:left w:val="outset" w:sz="6" w:space="0" w:color="auto"/>
              <w:bottom w:val="outset" w:sz="6" w:space="0" w:color="auto"/>
              <w:right w:val="outset" w:sz="6" w:space="0" w:color="auto"/>
            </w:tcBorders>
            <w:shd w:val="clear" w:color="auto" w:fill="FFFFFF"/>
          </w:tcPr>
          <w:p w14:paraId="17E38177" w14:textId="77777777" w:rsidR="00767F8B" w:rsidRPr="006271D4" w:rsidRDefault="00767F8B" w:rsidP="00DD685A">
            <w:pPr>
              <w:pStyle w:val="ac"/>
              <w:jc w:val="both"/>
              <w:rPr>
                <w:rFonts w:ascii="Times New Roman" w:hAnsi="Times New Roman"/>
                <w:sz w:val="24"/>
                <w:szCs w:val="24"/>
              </w:rPr>
            </w:pPr>
          </w:p>
        </w:tc>
      </w:tr>
    </w:tbl>
    <w:p w14:paraId="75803496" w14:textId="77777777" w:rsidR="00E6675E" w:rsidRPr="00E6675E" w:rsidRDefault="00E6675E" w:rsidP="00DD685A">
      <w:pPr>
        <w:spacing w:after="0" w:line="240" w:lineRule="auto"/>
        <w:jc w:val="both"/>
        <w:rPr>
          <w:rFonts w:ascii="Times New Roman" w:hAnsi="Times New Roman"/>
          <w:sz w:val="28"/>
          <w:szCs w:val="28"/>
        </w:rPr>
      </w:pPr>
      <w:r w:rsidRPr="00E6675E">
        <w:rPr>
          <w:rFonts w:ascii="Times New Roman" w:hAnsi="Times New Roman"/>
          <w:sz w:val="28"/>
          <w:szCs w:val="28"/>
        </w:rPr>
        <w:t>* включая фиксированную лекарственную эритему</w:t>
      </w:r>
    </w:p>
    <w:p w14:paraId="526E4B4A" w14:textId="77777777" w:rsidR="00E6675E" w:rsidRPr="00E6675E" w:rsidRDefault="00E6675E" w:rsidP="00DD685A">
      <w:pPr>
        <w:spacing w:after="0" w:line="240" w:lineRule="auto"/>
        <w:jc w:val="both"/>
        <w:rPr>
          <w:rFonts w:ascii="Times New Roman" w:hAnsi="Times New Roman"/>
          <w:i/>
          <w:sz w:val="28"/>
          <w:szCs w:val="28"/>
          <w:u w:val="single"/>
        </w:rPr>
      </w:pPr>
      <w:r w:rsidRPr="00E6675E">
        <w:rPr>
          <w:rFonts w:ascii="Times New Roman" w:hAnsi="Times New Roman"/>
          <w:i/>
          <w:sz w:val="28"/>
          <w:szCs w:val="28"/>
          <w:u w:val="single"/>
        </w:rPr>
        <w:t>Дети</w:t>
      </w:r>
    </w:p>
    <w:p w14:paraId="6C4B25D4" w14:textId="77777777" w:rsidR="00E6675E" w:rsidRPr="00E6675E" w:rsidRDefault="00E6675E" w:rsidP="00DD685A">
      <w:pPr>
        <w:spacing w:after="0" w:line="240" w:lineRule="auto"/>
        <w:jc w:val="both"/>
        <w:rPr>
          <w:rFonts w:ascii="Times New Roman" w:hAnsi="Times New Roman"/>
          <w:b/>
          <w:sz w:val="28"/>
          <w:szCs w:val="28"/>
        </w:rPr>
      </w:pPr>
      <w:r w:rsidRPr="00E6675E">
        <w:rPr>
          <w:rFonts w:ascii="Times New Roman" w:hAnsi="Times New Roman"/>
          <w:sz w:val="28"/>
          <w:szCs w:val="28"/>
        </w:rPr>
        <w:t>Частота и характер побочных реакций и отклонений от нормы результатов лабораторных анализов в ходе клинических исследований с участием детей сопоставимы с таковыми у взрослых.</w:t>
      </w:r>
    </w:p>
    <w:p w14:paraId="19F72EF4" w14:textId="77777777" w:rsidR="005E152B" w:rsidRPr="00E6675E" w:rsidRDefault="005E152B" w:rsidP="00DD685A">
      <w:pPr>
        <w:spacing w:after="0" w:line="240" w:lineRule="auto"/>
        <w:jc w:val="both"/>
        <w:rPr>
          <w:rFonts w:ascii="Times New Roman" w:hAnsi="Times New Roman"/>
          <w:i/>
          <w:color w:val="000000"/>
          <w:sz w:val="28"/>
          <w:szCs w:val="28"/>
        </w:rPr>
      </w:pPr>
      <w:r w:rsidRPr="00E6675E">
        <w:rPr>
          <w:rFonts w:ascii="Times New Roman" w:hAnsi="Times New Roman"/>
          <w:b/>
          <w:color w:val="000000"/>
          <w:sz w:val="28"/>
          <w:szCs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нежелательным реакциям (действиям) на лекарственные препараты, включая сообщения о неэффективности лекарственных препаратов </w:t>
      </w:r>
    </w:p>
    <w:p w14:paraId="3AD100B6" w14:textId="77777777" w:rsidR="005E152B" w:rsidRPr="00E6675E" w:rsidRDefault="005E152B" w:rsidP="00DD685A">
      <w:pPr>
        <w:spacing w:after="0" w:line="240" w:lineRule="auto"/>
        <w:jc w:val="both"/>
        <w:rPr>
          <w:rFonts w:ascii="Times New Roman" w:hAnsi="Times New Roman"/>
          <w:sz w:val="28"/>
          <w:szCs w:val="28"/>
        </w:rPr>
      </w:pPr>
      <w:r w:rsidRPr="00E6675E">
        <w:rPr>
          <w:rFonts w:ascii="Times New Roman" w:hAnsi="Times New Roman"/>
          <w:sz w:val="28"/>
          <w:szCs w:val="28"/>
        </w:rPr>
        <w:t xml:space="preserve">РГП на ПХВ «Национальный </w:t>
      </w:r>
      <w:r w:rsidR="00CF076B">
        <w:rPr>
          <w:rFonts w:ascii="Times New Roman" w:hAnsi="Times New Roman"/>
          <w:sz w:val="28"/>
          <w:szCs w:val="28"/>
        </w:rPr>
        <w:t>ц</w:t>
      </w:r>
      <w:r w:rsidRPr="00E6675E">
        <w:rPr>
          <w:rFonts w:ascii="Times New Roman" w:hAnsi="Times New Roman"/>
          <w:sz w:val="28"/>
          <w:szCs w:val="28"/>
        </w:rPr>
        <w:t xml:space="preserve">ентр экспертизы лекарственных средств и медицинских изделий» Комитета </w:t>
      </w:r>
      <w:r w:rsidR="00767F8B">
        <w:rPr>
          <w:rFonts w:ascii="Times New Roman" w:hAnsi="Times New Roman"/>
          <w:sz w:val="28"/>
          <w:szCs w:val="28"/>
        </w:rPr>
        <w:t xml:space="preserve">медицинского и фармацевтического </w:t>
      </w:r>
      <w:r w:rsidRPr="00E6675E">
        <w:rPr>
          <w:rFonts w:ascii="Times New Roman" w:hAnsi="Times New Roman"/>
          <w:sz w:val="28"/>
          <w:szCs w:val="28"/>
        </w:rPr>
        <w:t>контроля Министерства здравоохранения Республики Казахстан</w:t>
      </w:r>
    </w:p>
    <w:p w14:paraId="7F151730" w14:textId="77777777" w:rsidR="005E152B" w:rsidRPr="00241543" w:rsidRDefault="00E84357" w:rsidP="00DD685A">
      <w:pPr>
        <w:spacing w:after="0" w:line="240" w:lineRule="auto"/>
        <w:jc w:val="both"/>
        <w:rPr>
          <w:rFonts w:ascii="Times New Roman" w:hAnsi="Times New Roman"/>
          <w:sz w:val="28"/>
          <w:szCs w:val="28"/>
          <w:u w:val="single"/>
        </w:rPr>
      </w:pPr>
      <w:hyperlink r:id="rId8" w:history="1">
        <w:r w:rsidR="005E152B" w:rsidRPr="00E6675E">
          <w:rPr>
            <w:rFonts w:ascii="Times New Roman" w:hAnsi="Times New Roman"/>
            <w:sz w:val="28"/>
            <w:szCs w:val="28"/>
            <w:u w:val="single"/>
            <w:lang w:val="en-US"/>
          </w:rPr>
          <w:t>http</w:t>
        </w:r>
        <w:r w:rsidR="005E152B" w:rsidRPr="00E6675E">
          <w:rPr>
            <w:rFonts w:ascii="Times New Roman" w:hAnsi="Times New Roman"/>
            <w:sz w:val="28"/>
            <w:szCs w:val="28"/>
            <w:u w:val="single"/>
          </w:rPr>
          <w:t>://</w:t>
        </w:r>
        <w:r w:rsidR="005E152B" w:rsidRPr="00E6675E">
          <w:rPr>
            <w:rFonts w:ascii="Times New Roman" w:hAnsi="Times New Roman"/>
            <w:sz w:val="28"/>
            <w:szCs w:val="28"/>
            <w:u w:val="single"/>
            <w:lang w:val="en-US"/>
          </w:rPr>
          <w:t>www</w:t>
        </w:r>
        <w:r w:rsidR="005E152B" w:rsidRPr="00E6675E">
          <w:rPr>
            <w:rFonts w:ascii="Times New Roman" w:hAnsi="Times New Roman"/>
            <w:sz w:val="28"/>
            <w:szCs w:val="28"/>
            <w:u w:val="single"/>
          </w:rPr>
          <w:t>.</w:t>
        </w:r>
        <w:proofErr w:type="spellStart"/>
        <w:r w:rsidR="005E152B" w:rsidRPr="00E6675E">
          <w:rPr>
            <w:rFonts w:ascii="Times New Roman" w:hAnsi="Times New Roman"/>
            <w:sz w:val="28"/>
            <w:szCs w:val="28"/>
            <w:u w:val="single"/>
            <w:lang w:val="en-US"/>
          </w:rPr>
          <w:t>ndda</w:t>
        </w:r>
        <w:proofErr w:type="spellEnd"/>
        <w:r w:rsidR="005E152B" w:rsidRPr="00E6675E">
          <w:rPr>
            <w:rFonts w:ascii="Times New Roman" w:hAnsi="Times New Roman"/>
            <w:sz w:val="28"/>
            <w:szCs w:val="28"/>
            <w:u w:val="single"/>
          </w:rPr>
          <w:t>.</w:t>
        </w:r>
        <w:proofErr w:type="spellStart"/>
        <w:r w:rsidR="005E152B" w:rsidRPr="00E6675E">
          <w:rPr>
            <w:rFonts w:ascii="Times New Roman" w:hAnsi="Times New Roman"/>
            <w:sz w:val="28"/>
            <w:szCs w:val="28"/>
            <w:u w:val="single"/>
            <w:lang w:val="en-US"/>
          </w:rPr>
          <w:t>kz</w:t>
        </w:r>
        <w:proofErr w:type="spellEnd"/>
      </w:hyperlink>
    </w:p>
    <w:p w14:paraId="67277ACE" w14:textId="77777777" w:rsidR="005E152B" w:rsidRPr="00E6675E" w:rsidRDefault="005E152B" w:rsidP="00DD685A">
      <w:pPr>
        <w:spacing w:after="0" w:line="240" w:lineRule="auto"/>
        <w:jc w:val="both"/>
        <w:rPr>
          <w:rFonts w:ascii="Times New Roman" w:hAnsi="Times New Roman"/>
          <w:sz w:val="28"/>
          <w:szCs w:val="28"/>
          <w:u w:val="single"/>
        </w:rPr>
      </w:pPr>
    </w:p>
    <w:p w14:paraId="709F201A" w14:textId="77777777" w:rsidR="000C2C4B" w:rsidRPr="00E6675E" w:rsidRDefault="000C2C4B" w:rsidP="00DD685A">
      <w:pPr>
        <w:pStyle w:val="ac"/>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Дополнительные сведения</w:t>
      </w:r>
    </w:p>
    <w:p w14:paraId="239F7B89" w14:textId="77777777" w:rsidR="006B7A90" w:rsidRPr="00E6675E" w:rsidRDefault="00844CE8" w:rsidP="00DD685A">
      <w:pPr>
        <w:spacing w:after="0" w:line="240" w:lineRule="auto"/>
        <w:jc w:val="both"/>
        <w:rPr>
          <w:rFonts w:ascii="Times New Roman" w:hAnsi="Times New Roman"/>
          <w:i/>
          <w:sz w:val="28"/>
          <w:szCs w:val="28"/>
        </w:rPr>
      </w:pPr>
      <w:bookmarkStart w:id="5" w:name="2175220285"/>
      <w:r w:rsidRPr="00E6675E">
        <w:rPr>
          <w:rFonts w:ascii="Times New Roman" w:eastAsia="Times New Roman" w:hAnsi="Times New Roman"/>
          <w:b/>
          <w:i/>
          <w:sz w:val="28"/>
          <w:szCs w:val="28"/>
          <w:lang w:eastAsia="ru-RU"/>
        </w:rPr>
        <w:t>Состав лекарственного препарата</w:t>
      </w:r>
      <w:r w:rsidR="00C379C9" w:rsidRPr="00E6675E">
        <w:rPr>
          <w:rFonts w:ascii="Times New Roman" w:eastAsia="Times New Roman" w:hAnsi="Times New Roman"/>
          <w:b/>
          <w:i/>
          <w:sz w:val="28"/>
          <w:szCs w:val="28"/>
          <w:lang w:eastAsia="ru-RU"/>
        </w:rPr>
        <w:t xml:space="preserve"> </w:t>
      </w:r>
    </w:p>
    <w:p w14:paraId="3852F470" w14:textId="77777777" w:rsidR="008F307E" w:rsidRPr="008F307E" w:rsidRDefault="008F307E" w:rsidP="008F307E">
      <w:pPr>
        <w:spacing w:after="0" w:line="240" w:lineRule="auto"/>
        <w:jc w:val="both"/>
        <w:rPr>
          <w:rFonts w:ascii="Times New Roman" w:hAnsi="Times New Roman"/>
          <w:bCs/>
          <w:iCs/>
          <w:spacing w:val="-2"/>
          <w:sz w:val="28"/>
          <w:szCs w:val="28"/>
        </w:rPr>
      </w:pPr>
      <w:bookmarkStart w:id="6" w:name="2175220286"/>
      <w:bookmarkStart w:id="7" w:name="_Hlk14776878"/>
      <w:bookmarkEnd w:id="5"/>
      <w:r w:rsidRPr="008F307E">
        <w:rPr>
          <w:rFonts w:ascii="Times New Roman" w:hAnsi="Times New Roman"/>
          <w:bCs/>
          <w:iCs/>
          <w:spacing w:val="-2"/>
          <w:sz w:val="28"/>
          <w:szCs w:val="28"/>
        </w:rPr>
        <w:t xml:space="preserve">Одна таблетка содержит </w:t>
      </w:r>
    </w:p>
    <w:p w14:paraId="617832F8" w14:textId="77777777" w:rsidR="008F307E" w:rsidRPr="008F307E" w:rsidRDefault="008F307E" w:rsidP="008F307E">
      <w:pPr>
        <w:spacing w:after="0" w:line="240" w:lineRule="auto"/>
        <w:jc w:val="both"/>
        <w:rPr>
          <w:rFonts w:ascii="Times New Roman" w:hAnsi="Times New Roman"/>
          <w:b/>
          <w:bCs/>
          <w:iCs/>
          <w:spacing w:val="-2"/>
          <w:sz w:val="28"/>
          <w:szCs w:val="28"/>
        </w:rPr>
      </w:pPr>
      <w:proofErr w:type="spellStart"/>
      <w:r w:rsidRPr="008F307E">
        <w:rPr>
          <w:rFonts w:ascii="Times New Roman" w:hAnsi="Times New Roman"/>
          <w:bCs/>
          <w:i/>
          <w:iCs/>
          <w:spacing w:val="-2"/>
          <w:sz w:val="28"/>
          <w:szCs w:val="28"/>
          <w:lang w:val="uk-UA"/>
        </w:rPr>
        <w:t>активное</w:t>
      </w:r>
      <w:proofErr w:type="spellEnd"/>
      <w:r w:rsidRPr="008F307E">
        <w:rPr>
          <w:rFonts w:ascii="Times New Roman" w:hAnsi="Times New Roman"/>
          <w:bCs/>
          <w:i/>
          <w:iCs/>
          <w:spacing w:val="-2"/>
          <w:sz w:val="28"/>
          <w:szCs w:val="28"/>
          <w:lang w:val="uk-UA"/>
        </w:rPr>
        <w:t xml:space="preserve"> </w:t>
      </w:r>
      <w:proofErr w:type="spellStart"/>
      <w:r w:rsidRPr="008F307E">
        <w:rPr>
          <w:rFonts w:ascii="Times New Roman" w:hAnsi="Times New Roman"/>
          <w:bCs/>
          <w:i/>
          <w:iCs/>
          <w:spacing w:val="-2"/>
          <w:sz w:val="28"/>
          <w:szCs w:val="28"/>
          <w:lang w:val="uk-UA"/>
        </w:rPr>
        <w:t>вещество</w:t>
      </w:r>
      <w:proofErr w:type="spellEnd"/>
      <w:r w:rsidRPr="008F307E">
        <w:rPr>
          <w:rFonts w:ascii="Times New Roman" w:hAnsi="Times New Roman"/>
          <w:bCs/>
          <w:iCs/>
          <w:spacing w:val="-2"/>
          <w:sz w:val="28"/>
          <w:szCs w:val="28"/>
          <w:lang w:val="uk-UA"/>
        </w:rPr>
        <w:t xml:space="preserve"> </w:t>
      </w:r>
      <w:r w:rsidR="00F6466B">
        <w:rPr>
          <w:rFonts w:ascii="Times New Roman" w:hAnsi="Times New Roman"/>
          <w:bCs/>
          <w:iCs/>
          <w:spacing w:val="-2"/>
          <w:sz w:val="28"/>
          <w:szCs w:val="28"/>
        </w:rPr>
        <w:t>–</w:t>
      </w:r>
      <w:r w:rsidRPr="008F307E">
        <w:rPr>
          <w:rFonts w:ascii="Times New Roman" w:hAnsi="Times New Roman"/>
          <w:bCs/>
          <w:iCs/>
          <w:spacing w:val="-2"/>
          <w:sz w:val="28"/>
          <w:szCs w:val="28"/>
        </w:rPr>
        <w:t xml:space="preserve"> </w:t>
      </w:r>
      <w:proofErr w:type="spellStart"/>
      <w:r w:rsidRPr="008F307E">
        <w:rPr>
          <w:rFonts w:ascii="Times New Roman" w:hAnsi="Times New Roman"/>
          <w:bCs/>
          <w:iCs/>
          <w:spacing w:val="-2"/>
          <w:sz w:val="28"/>
          <w:szCs w:val="28"/>
          <w:lang w:val="uk-UA"/>
        </w:rPr>
        <w:t>флуконазол</w:t>
      </w:r>
      <w:proofErr w:type="spellEnd"/>
      <w:r w:rsidR="00F6466B">
        <w:rPr>
          <w:rFonts w:ascii="Times New Roman" w:hAnsi="Times New Roman"/>
          <w:bCs/>
          <w:iCs/>
          <w:spacing w:val="-2"/>
          <w:sz w:val="28"/>
          <w:szCs w:val="28"/>
          <w:lang w:val="uk-UA"/>
        </w:rPr>
        <w:t>,</w:t>
      </w:r>
      <w:r w:rsidRPr="008F307E">
        <w:rPr>
          <w:rFonts w:ascii="Times New Roman" w:hAnsi="Times New Roman"/>
          <w:bCs/>
          <w:iCs/>
          <w:spacing w:val="-2"/>
          <w:sz w:val="28"/>
          <w:szCs w:val="28"/>
          <w:lang w:val="uk-UA"/>
        </w:rPr>
        <w:t xml:space="preserve"> </w:t>
      </w:r>
      <w:r w:rsidRPr="008F307E">
        <w:rPr>
          <w:rFonts w:ascii="Times New Roman" w:hAnsi="Times New Roman"/>
          <w:bCs/>
          <w:iCs/>
          <w:spacing w:val="-2"/>
          <w:sz w:val="28"/>
          <w:szCs w:val="28"/>
        </w:rPr>
        <w:t>5</w:t>
      </w:r>
      <w:r w:rsidRPr="008F307E">
        <w:rPr>
          <w:rFonts w:ascii="Times New Roman" w:hAnsi="Times New Roman"/>
          <w:bCs/>
          <w:iCs/>
          <w:spacing w:val="-2"/>
          <w:sz w:val="28"/>
          <w:szCs w:val="28"/>
          <w:lang w:val="uk-UA"/>
        </w:rPr>
        <w:t>0 мг</w:t>
      </w:r>
      <w:r w:rsidRPr="008F307E">
        <w:rPr>
          <w:rFonts w:ascii="Times New Roman" w:hAnsi="Times New Roman"/>
          <w:bCs/>
          <w:iCs/>
          <w:spacing w:val="-2"/>
          <w:sz w:val="28"/>
          <w:szCs w:val="28"/>
        </w:rPr>
        <w:t>,</w:t>
      </w:r>
    </w:p>
    <w:p w14:paraId="5B483C78" w14:textId="77777777" w:rsidR="008F307E" w:rsidRPr="008F307E" w:rsidRDefault="008F307E" w:rsidP="008F307E">
      <w:pPr>
        <w:spacing w:after="0" w:line="240" w:lineRule="auto"/>
        <w:jc w:val="both"/>
        <w:rPr>
          <w:rFonts w:ascii="Times New Roman" w:hAnsi="Times New Roman"/>
          <w:bCs/>
          <w:iCs/>
          <w:spacing w:val="-2"/>
          <w:sz w:val="28"/>
          <w:szCs w:val="28"/>
        </w:rPr>
      </w:pPr>
      <w:r w:rsidRPr="008F307E">
        <w:rPr>
          <w:rFonts w:ascii="Times New Roman" w:hAnsi="Times New Roman"/>
          <w:bCs/>
          <w:i/>
          <w:iCs/>
          <w:spacing w:val="-2"/>
          <w:sz w:val="28"/>
          <w:szCs w:val="28"/>
        </w:rPr>
        <w:t xml:space="preserve">вспомогательные вещества: </w:t>
      </w:r>
      <w:r w:rsidRPr="008F307E">
        <w:rPr>
          <w:rFonts w:ascii="Times New Roman" w:hAnsi="Times New Roman"/>
          <w:bCs/>
          <w:iCs/>
          <w:spacing w:val="-2"/>
          <w:sz w:val="28"/>
          <w:szCs w:val="28"/>
        </w:rPr>
        <w:t xml:space="preserve">целлюлоза микрокристаллическая, лактозы моногидрат, повидон К 30, тальк, магния стеарат, натрия кроскармеллоза, кремния диоксид коллоидный, натрия сахарин, ароматизатор «Американское мороженое» </w:t>
      </w:r>
      <w:r w:rsidRPr="008F307E">
        <w:rPr>
          <w:rFonts w:ascii="Times New Roman" w:hAnsi="Times New Roman"/>
          <w:bCs/>
          <w:iCs/>
          <w:spacing w:val="-2"/>
          <w:sz w:val="28"/>
          <w:szCs w:val="28"/>
          <w:lang w:val="en-US"/>
        </w:rPr>
        <w:t>DC</w:t>
      </w:r>
      <w:r w:rsidRPr="008F307E">
        <w:rPr>
          <w:rFonts w:ascii="Times New Roman" w:hAnsi="Times New Roman"/>
          <w:bCs/>
          <w:iCs/>
          <w:spacing w:val="-2"/>
          <w:sz w:val="28"/>
          <w:szCs w:val="28"/>
        </w:rPr>
        <w:t xml:space="preserve"> 129*</w:t>
      </w:r>
    </w:p>
    <w:p w14:paraId="7D44A267" w14:textId="77777777" w:rsidR="008F307E" w:rsidRPr="008F307E" w:rsidRDefault="008F307E" w:rsidP="008F307E">
      <w:pPr>
        <w:spacing w:after="0" w:line="240" w:lineRule="auto"/>
        <w:jc w:val="both"/>
        <w:rPr>
          <w:rFonts w:ascii="Times New Roman" w:hAnsi="Times New Roman"/>
          <w:bCs/>
          <w:iCs/>
          <w:spacing w:val="-2"/>
          <w:sz w:val="28"/>
          <w:szCs w:val="28"/>
          <w:lang w:val="uk-UA"/>
        </w:rPr>
      </w:pPr>
      <w:r w:rsidRPr="008F307E">
        <w:rPr>
          <w:rFonts w:ascii="Times New Roman" w:hAnsi="Times New Roman"/>
          <w:bCs/>
          <w:i/>
          <w:iCs/>
          <w:spacing w:val="-2"/>
          <w:sz w:val="28"/>
          <w:szCs w:val="28"/>
        </w:rPr>
        <w:t>*Состав:</w:t>
      </w:r>
      <w:r w:rsidRPr="008F307E">
        <w:rPr>
          <w:rFonts w:ascii="Times New Roman" w:hAnsi="Times New Roman"/>
          <w:bCs/>
          <w:iCs/>
          <w:spacing w:val="-2"/>
          <w:sz w:val="28"/>
          <w:szCs w:val="28"/>
        </w:rPr>
        <w:t xml:space="preserve"> лактоза, камедь акации (Е 414), идентичное натуральному вкусо – ароматического вещество</w:t>
      </w:r>
      <w:r w:rsidR="00F6466B">
        <w:rPr>
          <w:rFonts w:ascii="Times New Roman" w:hAnsi="Times New Roman"/>
          <w:bCs/>
          <w:iCs/>
          <w:spacing w:val="-2"/>
          <w:sz w:val="28"/>
          <w:szCs w:val="28"/>
        </w:rPr>
        <w:t>.</w:t>
      </w:r>
    </w:p>
    <w:p w14:paraId="4D174F50" w14:textId="77777777" w:rsidR="006B7A90" w:rsidRPr="00E6675E" w:rsidRDefault="006B7A90" w:rsidP="00DD685A">
      <w:pPr>
        <w:spacing w:after="0" w:line="240" w:lineRule="auto"/>
        <w:jc w:val="both"/>
        <w:rPr>
          <w:rFonts w:ascii="Times New Roman" w:eastAsia="Times New Roman" w:hAnsi="Times New Roman"/>
          <w:b/>
          <w:i/>
          <w:sz w:val="28"/>
          <w:szCs w:val="28"/>
          <w:lang w:eastAsia="ru-RU"/>
        </w:rPr>
      </w:pPr>
      <w:r w:rsidRPr="00E6675E">
        <w:rPr>
          <w:rFonts w:ascii="Times New Roman" w:eastAsia="Times New Roman" w:hAnsi="Times New Roman"/>
          <w:b/>
          <w:i/>
          <w:sz w:val="28"/>
          <w:szCs w:val="28"/>
          <w:lang w:eastAsia="ru-RU"/>
        </w:rPr>
        <w:t>Описание внешнего вида, запаха, вкуса</w:t>
      </w:r>
    </w:p>
    <w:p w14:paraId="124AA0AF" w14:textId="77777777" w:rsidR="00F6466B" w:rsidRPr="00F6466B" w:rsidRDefault="00F6466B" w:rsidP="00F6466B">
      <w:pPr>
        <w:spacing w:after="0" w:line="240" w:lineRule="auto"/>
        <w:jc w:val="both"/>
        <w:rPr>
          <w:rFonts w:ascii="Times New Roman" w:hAnsi="Times New Roman"/>
          <w:bCs/>
          <w:iCs/>
          <w:sz w:val="28"/>
          <w:szCs w:val="28"/>
        </w:rPr>
      </w:pPr>
      <w:bookmarkStart w:id="8" w:name="2175220287"/>
      <w:bookmarkEnd w:id="6"/>
      <w:r w:rsidRPr="00F6466B">
        <w:rPr>
          <w:rFonts w:ascii="Times New Roman" w:hAnsi="Times New Roman"/>
          <w:sz w:val="28"/>
          <w:szCs w:val="28"/>
        </w:rPr>
        <w:t>Таблетки белого  цвета, круглые, плоскоцилиндрической формы с линией разлома на одной стороне с запахом мороженого.</w:t>
      </w:r>
    </w:p>
    <w:p w14:paraId="54030D46" w14:textId="77777777" w:rsidR="00F6466B" w:rsidRDefault="00F6466B" w:rsidP="00DD685A">
      <w:pPr>
        <w:spacing w:after="0" w:line="240" w:lineRule="auto"/>
        <w:jc w:val="both"/>
        <w:rPr>
          <w:rFonts w:ascii="Times New Roman" w:eastAsia="Times New Roman" w:hAnsi="Times New Roman"/>
          <w:b/>
          <w:sz w:val="28"/>
          <w:szCs w:val="28"/>
          <w:lang w:eastAsia="ru-RU"/>
        </w:rPr>
      </w:pPr>
    </w:p>
    <w:p w14:paraId="14211D02" w14:textId="77777777" w:rsidR="00C9308C" w:rsidRPr="00E6675E" w:rsidRDefault="00C9308C"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lastRenderedPageBreak/>
        <w:t>Форма выпуска и упаковка</w:t>
      </w:r>
    </w:p>
    <w:p w14:paraId="5562A2C0" w14:textId="77777777" w:rsidR="006D550F" w:rsidRPr="006D550F" w:rsidRDefault="006D550F" w:rsidP="006D550F">
      <w:pPr>
        <w:spacing w:after="0" w:line="240" w:lineRule="auto"/>
        <w:jc w:val="both"/>
        <w:rPr>
          <w:rFonts w:ascii="Times New Roman" w:eastAsia="Times New Roman" w:hAnsi="Times New Roman"/>
          <w:bCs/>
          <w:sz w:val="28"/>
          <w:szCs w:val="28"/>
          <w:lang w:eastAsia="ru-RU" w:bidi="ru-RU"/>
        </w:rPr>
      </w:pPr>
      <w:bookmarkStart w:id="9" w:name="_Hlk60838925"/>
      <w:r w:rsidRPr="006D550F">
        <w:rPr>
          <w:rFonts w:ascii="Times New Roman" w:eastAsia="Times New Roman" w:hAnsi="Times New Roman"/>
          <w:bCs/>
          <w:sz w:val="28"/>
          <w:szCs w:val="28"/>
          <w:lang w:eastAsia="ru-RU" w:bidi="ru-RU"/>
        </w:rPr>
        <w:t>По</w:t>
      </w:r>
      <w:r w:rsidRPr="006D550F">
        <w:rPr>
          <w:rFonts w:ascii="Times New Roman" w:eastAsia="Times New Roman" w:hAnsi="Times New Roman"/>
          <w:bCs/>
          <w:sz w:val="28"/>
          <w:szCs w:val="28"/>
          <w:lang w:eastAsia="ru-RU" w:bidi="ru-RU"/>
        </w:rPr>
        <w:tab/>
        <w:t>4</w:t>
      </w:r>
      <w:r w:rsidRPr="006D550F">
        <w:rPr>
          <w:rFonts w:ascii="Times New Roman" w:eastAsia="Times New Roman" w:hAnsi="Times New Roman"/>
          <w:bCs/>
          <w:sz w:val="28"/>
          <w:szCs w:val="28"/>
          <w:lang w:eastAsia="ru-RU" w:bidi="ru-RU"/>
        </w:rPr>
        <w:tab/>
        <w:t>таблетки</w:t>
      </w:r>
      <w:r w:rsidRPr="006D550F">
        <w:rPr>
          <w:rFonts w:ascii="Times New Roman" w:eastAsia="Times New Roman" w:hAnsi="Times New Roman"/>
          <w:bCs/>
          <w:sz w:val="28"/>
          <w:szCs w:val="28"/>
          <w:lang w:eastAsia="ru-RU" w:bidi="ru-RU"/>
        </w:rPr>
        <w:tab/>
        <w:t>помещают</w:t>
      </w:r>
      <w:r w:rsidRPr="006D550F">
        <w:rPr>
          <w:rFonts w:ascii="Times New Roman" w:eastAsia="Times New Roman" w:hAnsi="Times New Roman"/>
          <w:bCs/>
          <w:sz w:val="28"/>
          <w:szCs w:val="28"/>
          <w:lang w:eastAsia="ru-RU" w:bidi="ru-RU"/>
        </w:rPr>
        <w:tab/>
        <w:t>в</w:t>
      </w:r>
      <w:r w:rsidRPr="006D550F">
        <w:rPr>
          <w:rFonts w:ascii="Times New Roman" w:eastAsia="Times New Roman" w:hAnsi="Times New Roman"/>
          <w:bCs/>
          <w:sz w:val="28"/>
          <w:szCs w:val="28"/>
          <w:lang w:eastAsia="ru-RU" w:bidi="ru-RU"/>
        </w:rPr>
        <w:tab/>
        <w:t>контурную</w:t>
      </w:r>
      <w:r w:rsidRPr="006D550F">
        <w:rPr>
          <w:rFonts w:ascii="Times New Roman" w:eastAsia="Times New Roman" w:hAnsi="Times New Roman"/>
          <w:bCs/>
          <w:sz w:val="28"/>
          <w:szCs w:val="28"/>
          <w:lang w:eastAsia="ru-RU" w:bidi="ru-RU"/>
        </w:rPr>
        <w:tab/>
        <w:t>ячейковую</w:t>
      </w:r>
      <w:r w:rsidRPr="006D550F">
        <w:rPr>
          <w:rFonts w:ascii="Times New Roman" w:eastAsia="Times New Roman" w:hAnsi="Times New Roman"/>
          <w:bCs/>
          <w:sz w:val="28"/>
          <w:szCs w:val="28"/>
          <w:lang w:eastAsia="ru-RU" w:bidi="ru-RU"/>
        </w:rPr>
        <w:tab/>
        <w:t>упаковку из пленки поливинилхлоридной и фольги алюминиевой.</w:t>
      </w:r>
    </w:p>
    <w:p w14:paraId="440A9576" w14:textId="77777777" w:rsidR="006D550F" w:rsidRPr="006D550F" w:rsidRDefault="006D550F" w:rsidP="006D550F">
      <w:pPr>
        <w:spacing w:after="0" w:line="240" w:lineRule="auto"/>
        <w:jc w:val="both"/>
        <w:rPr>
          <w:rFonts w:ascii="Times New Roman" w:eastAsia="Times New Roman" w:hAnsi="Times New Roman"/>
          <w:bCs/>
          <w:sz w:val="28"/>
          <w:szCs w:val="28"/>
          <w:lang w:eastAsia="ru-RU" w:bidi="ru-RU"/>
        </w:rPr>
      </w:pPr>
      <w:r w:rsidRPr="006D550F">
        <w:rPr>
          <w:rFonts w:ascii="Times New Roman" w:eastAsia="Times New Roman" w:hAnsi="Times New Roman"/>
          <w:bCs/>
          <w:sz w:val="28"/>
          <w:szCs w:val="28"/>
          <w:lang w:eastAsia="ru-RU" w:bidi="ru-RU"/>
        </w:rPr>
        <w:t xml:space="preserve">По 1 контурной ячейковой упаковке вместе с инструкцией по медицинскому применению на </w:t>
      </w:r>
      <w:r w:rsidRPr="00E875D4">
        <w:rPr>
          <w:rFonts w:ascii="Times New Roman" w:eastAsia="Times New Roman" w:hAnsi="Times New Roman"/>
          <w:bCs/>
          <w:sz w:val="28"/>
          <w:szCs w:val="28"/>
          <w:lang w:eastAsia="ru-RU" w:bidi="ru-RU"/>
        </w:rPr>
        <w:t>казахском</w:t>
      </w:r>
      <w:r w:rsidRPr="006D550F">
        <w:rPr>
          <w:rFonts w:ascii="Times New Roman" w:eastAsia="Times New Roman" w:hAnsi="Times New Roman"/>
          <w:bCs/>
          <w:sz w:val="28"/>
          <w:szCs w:val="28"/>
          <w:lang w:eastAsia="ru-RU" w:bidi="ru-RU"/>
        </w:rPr>
        <w:t xml:space="preserve"> и русском языках вкладывают в пачку из картона.</w:t>
      </w:r>
    </w:p>
    <w:bookmarkEnd w:id="9"/>
    <w:p w14:paraId="6514B76B" w14:textId="77777777" w:rsidR="006C7EDF" w:rsidRDefault="00E875D4" w:rsidP="00DD685A">
      <w:pPr>
        <w:spacing w:after="0" w:line="240" w:lineRule="auto"/>
        <w:jc w:val="both"/>
        <w:rPr>
          <w:rFonts w:ascii="Times New Roman" w:eastAsia="Times New Roman" w:hAnsi="Times New Roman"/>
          <w:bCs/>
          <w:sz w:val="28"/>
          <w:szCs w:val="28"/>
          <w:lang w:eastAsia="ru-RU" w:bidi="ru-RU"/>
        </w:rPr>
      </w:pPr>
      <w:r w:rsidRPr="00E875D4">
        <w:rPr>
          <w:rFonts w:ascii="Times New Roman" w:eastAsia="Times New Roman" w:hAnsi="Times New Roman"/>
          <w:bCs/>
          <w:sz w:val="28"/>
          <w:szCs w:val="28"/>
          <w:lang w:eastAsia="ru-RU" w:bidi="ru-RU"/>
        </w:rPr>
        <w:t>По 1 контурной ячейковой упаковке вместе с инструкцией по медицинскому применению на казахском и русском языках вкладывают в пачку из картона.</w:t>
      </w:r>
    </w:p>
    <w:p w14:paraId="66CD5EC2" w14:textId="77777777" w:rsidR="00E875D4" w:rsidRPr="00E6675E" w:rsidRDefault="00E875D4" w:rsidP="00DD685A">
      <w:pPr>
        <w:spacing w:after="0" w:line="240" w:lineRule="auto"/>
        <w:jc w:val="both"/>
        <w:rPr>
          <w:rFonts w:ascii="Times New Roman" w:eastAsia="Times New Roman" w:hAnsi="Times New Roman"/>
          <w:b/>
          <w:sz w:val="28"/>
          <w:szCs w:val="28"/>
          <w:lang w:eastAsia="ru-RU"/>
        </w:rPr>
      </w:pPr>
    </w:p>
    <w:p w14:paraId="6FB91EFA" w14:textId="77777777" w:rsidR="00844CE8" w:rsidRPr="00E6675E" w:rsidRDefault="00844CE8"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С</w:t>
      </w:r>
      <w:r w:rsidR="000E01AB" w:rsidRPr="00E6675E">
        <w:rPr>
          <w:rFonts w:ascii="Times New Roman" w:eastAsia="Times New Roman" w:hAnsi="Times New Roman"/>
          <w:b/>
          <w:sz w:val="28"/>
          <w:szCs w:val="28"/>
          <w:lang w:eastAsia="ru-RU"/>
        </w:rPr>
        <w:t xml:space="preserve">рок </w:t>
      </w:r>
      <w:r w:rsidR="006C6558" w:rsidRPr="00E6675E">
        <w:rPr>
          <w:rFonts w:ascii="Times New Roman" w:eastAsia="Times New Roman" w:hAnsi="Times New Roman"/>
          <w:b/>
          <w:sz w:val="28"/>
          <w:szCs w:val="28"/>
          <w:lang w:eastAsia="ru-RU"/>
        </w:rPr>
        <w:t>хранения</w:t>
      </w:r>
      <w:r w:rsidR="000E01AB" w:rsidRPr="00E6675E">
        <w:rPr>
          <w:rFonts w:ascii="Times New Roman" w:eastAsia="Times New Roman" w:hAnsi="Times New Roman"/>
          <w:b/>
          <w:sz w:val="28"/>
          <w:szCs w:val="28"/>
          <w:lang w:eastAsia="ru-RU"/>
        </w:rPr>
        <w:t xml:space="preserve"> </w:t>
      </w:r>
    </w:p>
    <w:p w14:paraId="2BE6493E" w14:textId="77777777" w:rsidR="00A05E93" w:rsidRPr="00E6675E" w:rsidRDefault="00E6675E" w:rsidP="00DD685A">
      <w:pPr>
        <w:spacing w:after="0" w:line="240" w:lineRule="auto"/>
        <w:jc w:val="both"/>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eastAsia="ru-RU"/>
        </w:rPr>
        <w:t>4</w:t>
      </w:r>
      <w:r w:rsidR="00A05E93" w:rsidRPr="00E6675E">
        <w:rPr>
          <w:rFonts w:ascii="Times New Roman" w:eastAsia="Times New Roman" w:hAnsi="Times New Roman"/>
          <w:bCs/>
          <w:sz w:val="28"/>
          <w:szCs w:val="28"/>
          <w:lang w:eastAsia="ru-RU"/>
        </w:rPr>
        <w:t xml:space="preserve"> года.</w:t>
      </w:r>
    </w:p>
    <w:p w14:paraId="3C94A312" w14:textId="77777777" w:rsidR="00A05E93" w:rsidRPr="00E6675E" w:rsidRDefault="00A05E93" w:rsidP="00DD685A">
      <w:pPr>
        <w:spacing w:after="0" w:line="240" w:lineRule="auto"/>
        <w:jc w:val="both"/>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eastAsia="ru-RU"/>
        </w:rPr>
        <w:t>Не применять по истечении срока годности!</w:t>
      </w:r>
    </w:p>
    <w:p w14:paraId="2D40B152" w14:textId="77777777" w:rsidR="00A05E93" w:rsidRPr="00E6675E" w:rsidRDefault="00A05E93" w:rsidP="00DD685A">
      <w:pPr>
        <w:spacing w:after="0" w:line="240" w:lineRule="auto"/>
        <w:jc w:val="both"/>
        <w:rPr>
          <w:rFonts w:ascii="Times New Roman" w:eastAsia="Times New Roman" w:hAnsi="Times New Roman"/>
          <w:b/>
          <w:sz w:val="28"/>
          <w:szCs w:val="28"/>
          <w:lang w:eastAsia="ru-RU"/>
        </w:rPr>
      </w:pPr>
    </w:p>
    <w:p w14:paraId="25DF7114" w14:textId="77777777" w:rsidR="000E01AB" w:rsidRPr="00E6675E" w:rsidRDefault="00D14D61" w:rsidP="00DD685A">
      <w:pPr>
        <w:spacing w:after="0" w:line="240" w:lineRule="auto"/>
        <w:jc w:val="both"/>
        <w:rPr>
          <w:rFonts w:ascii="Times New Roman" w:eastAsia="Times New Roman" w:hAnsi="Times New Roman"/>
          <w:b/>
          <w:iCs/>
          <w:sz w:val="28"/>
          <w:szCs w:val="28"/>
          <w:lang w:eastAsia="ru-RU"/>
        </w:rPr>
      </w:pPr>
      <w:bookmarkStart w:id="10" w:name="2175220288"/>
      <w:bookmarkEnd w:id="8"/>
      <w:r w:rsidRPr="00E6675E">
        <w:rPr>
          <w:rFonts w:ascii="Times New Roman" w:eastAsia="Times New Roman" w:hAnsi="Times New Roman"/>
          <w:b/>
          <w:iCs/>
          <w:sz w:val="28"/>
          <w:szCs w:val="28"/>
          <w:lang w:eastAsia="ru-RU"/>
        </w:rPr>
        <w:t>Условия хранения</w:t>
      </w:r>
    </w:p>
    <w:p w14:paraId="0801E163" w14:textId="77777777" w:rsidR="00E6675E" w:rsidRPr="00E6675E" w:rsidRDefault="00E6675E" w:rsidP="00DD685A">
      <w:pPr>
        <w:spacing w:after="0" w:line="240" w:lineRule="auto"/>
        <w:jc w:val="both"/>
        <w:rPr>
          <w:rFonts w:ascii="Times New Roman" w:eastAsia="Times New Roman" w:hAnsi="Times New Roman"/>
          <w:bCs/>
          <w:sz w:val="28"/>
          <w:szCs w:val="28"/>
          <w:lang w:eastAsia="ru-RU" w:bidi="ru-RU"/>
        </w:rPr>
      </w:pPr>
      <w:bookmarkStart w:id="11" w:name="_Hlk32504286"/>
      <w:bookmarkStart w:id="12" w:name="_Hlk14777059"/>
      <w:bookmarkEnd w:id="7"/>
      <w:bookmarkEnd w:id="10"/>
      <w:r w:rsidRPr="00E6675E">
        <w:rPr>
          <w:rFonts w:ascii="Times New Roman" w:eastAsia="Times New Roman" w:hAnsi="Times New Roman"/>
          <w:bCs/>
          <w:sz w:val="28"/>
          <w:szCs w:val="28"/>
          <w:lang w:eastAsia="ru-RU" w:bidi="ru-RU"/>
        </w:rPr>
        <w:t>Хранить в защищенном от света месте, при температуре не выше 25°С.</w:t>
      </w:r>
    </w:p>
    <w:p w14:paraId="4B3053A1" w14:textId="77777777" w:rsidR="00E6675E" w:rsidRPr="00E6675E" w:rsidRDefault="00E6675E" w:rsidP="00DD685A">
      <w:pPr>
        <w:spacing w:after="0" w:line="240" w:lineRule="auto"/>
        <w:jc w:val="both"/>
        <w:rPr>
          <w:rFonts w:ascii="Times New Roman" w:eastAsia="Times New Roman" w:hAnsi="Times New Roman"/>
          <w:bCs/>
          <w:sz w:val="28"/>
          <w:szCs w:val="28"/>
          <w:lang w:eastAsia="ru-RU" w:bidi="ru-RU"/>
        </w:rPr>
      </w:pPr>
      <w:r w:rsidRPr="00E6675E">
        <w:rPr>
          <w:rFonts w:ascii="Times New Roman" w:eastAsia="Times New Roman" w:hAnsi="Times New Roman"/>
          <w:bCs/>
          <w:sz w:val="28"/>
          <w:szCs w:val="28"/>
          <w:lang w:eastAsia="ru-RU" w:bidi="ru-RU"/>
        </w:rPr>
        <w:t>Хранить в недоступном для детей месте!</w:t>
      </w:r>
    </w:p>
    <w:bookmarkEnd w:id="11"/>
    <w:p w14:paraId="180517F7" w14:textId="77777777" w:rsidR="00D068FE" w:rsidRPr="00E6675E" w:rsidRDefault="00D068FE" w:rsidP="00DD685A">
      <w:pPr>
        <w:spacing w:after="0" w:line="240" w:lineRule="auto"/>
        <w:jc w:val="both"/>
        <w:rPr>
          <w:rFonts w:ascii="Times New Roman" w:hAnsi="Times New Roman"/>
          <w:b/>
          <w:color w:val="000000"/>
          <w:sz w:val="28"/>
          <w:szCs w:val="28"/>
        </w:rPr>
      </w:pPr>
    </w:p>
    <w:p w14:paraId="1675155B" w14:textId="77777777" w:rsidR="006C6558" w:rsidRPr="00E6675E" w:rsidRDefault="006C6558" w:rsidP="00DD685A">
      <w:pPr>
        <w:spacing w:after="0" w:line="240" w:lineRule="auto"/>
        <w:jc w:val="both"/>
        <w:rPr>
          <w:rFonts w:ascii="Times New Roman" w:hAnsi="Times New Roman"/>
          <w:b/>
          <w:color w:val="000000"/>
          <w:sz w:val="28"/>
          <w:szCs w:val="28"/>
        </w:rPr>
      </w:pPr>
      <w:r w:rsidRPr="00E6675E">
        <w:rPr>
          <w:rFonts w:ascii="Times New Roman" w:hAnsi="Times New Roman"/>
          <w:b/>
          <w:color w:val="000000"/>
          <w:sz w:val="28"/>
          <w:szCs w:val="28"/>
        </w:rPr>
        <w:t xml:space="preserve">Условия отпуска из аптек </w:t>
      </w:r>
      <w:bookmarkEnd w:id="12"/>
    </w:p>
    <w:p w14:paraId="24C1077F" w14:textId="77777777" w:rsidR="00A05E93" w:rsidRPr="00E6675E" w:rsidRDefault="00D068FE" w:rsidP="00DD685A">
      <w:pPr>
        <w:spacing w:after="0" w:line="240" w:lineRule="auto"/>
        <w:jc w:val="both"/>
        <w:rPr>
          <w:rFonts w:ascii="Times New Roman" w:eastAsia="Times New Roman" w:hAnsi="Times New Roman"/>
          <w:bCs/>
          <w:sz w:val="28"/>
          <w:szCs w:val="28"/>
          <w:lang w:eastAsia="ru-RU"/>
        </w:rPr>
      </w:pPr>
      <w:r w:rsidRPr="00E6675E">
        <w:rPr>
          <w:rFonts w:ascii="Times New Roman" w:eastAsia="Times New Roman" w:hAnsi="Times New Roman"/>
          <w:bCs/>
          <w:sz w:val="28"/>
          <w:szCs w:val="28"/>
          <w:lang w:eastAsia="ru-RU"/>
        </w:rPr>
        <w:t>По</w:t>
      </w:r>
      <w:r w:rsidR="00862AF0" w:rsidRPr="00E6675E">
        <w:rPr>
          <w:rFonts w:ascii="Times New Roman" w:eastAsia="Times New Roman" w:hAnsi="Times New Roman"/>
          <w:bCs/>
          <w:sz w:val="28"/>
          <w:szCs w:val="28"/>
          <w:lang w:eastAsia="ru-RU"/>
        </w:rPr>
        <w:t xml:space="preserve"> </w:t>
      </w:r>
      <w:r w:rsidR="00A05E93" w:rsidRPr="00E6675E">
        <w:rPr>
          <w:rFonts w:ascii="Times New Roman" w:eastAsia="Times New Roman" w:hAnsi="Times New Roman"/>
          <w:bCs/>
          <w:sz w:val="28"/>
          <w:szCs w:val="28"/>
          <w:lang w:eastAsia="ru-RU"/>
        </w:rPr>
        <w:t>рецепт</w:t>
      </w:r>
      <w:r w:rsidRPr="00E6675E">
        <w:rPr>
          <w:rFonts w:ascii="Times New Roman" w:eastAsia="Times New Roman" w:hAnsi="Times New Roman"/>
          <w:bCs/>
          <w:sz w:val="28"/>
          <w:szCs w:val="28"/>
          <w:lang w:eastAsia="ru-RU"/>
        </w:rPr>
        <w:t>у</w:t>
      </w:r>
    </w:p>
    <w:p w14:paraId="1C4958E6" w14:textId="77777777" w:rsidR="006C6558" w:rsidRPr="00E6675E" w:rsidRDefault="006C6558" w:rsidP="00DD685A">
      <w:pPr>
        <w:spacing w:after="0" w:line="240" w:lineRule="auto"/>
        <w:jc w:val="both"/>
        <w:rPr>
          <w:rFonts w:ascii="Times New Roman" w:eastAsia="Times New Roman" w:hAnsi="Times New Roman"/>
          <w:b/>
          <w:sz w:val="28"/>
          <w:szCs w:val="28"/>
          <w:lang w:eastAsia="ru-RU"/>
        </w:rPr>
      </w:pPr>
    </w:p>
    <w:p w14:paraId="44E42727" w14:textId="77777777" w:rsidR="006B7A90" w:rsidRPr="00E6675E" w:rsidRDefault="007C1693" w:rsidP="00DD685A">
      <w:pPr>
        <w:spacing w:after="0" w:line="240" w:lineRule="auto"/>
        <w:jc w:val="both"/>
        <w:rPr>
          <w:rFonts w:ascii="Times New Roman" w:eastAsia="Times New Roman" w:hAnsi="Times New Roman"/>
          <w:b/>
          <w:sz w:val="28"/>
          <w:szCs w:val="28"/>
          <w:lang w:eastAsia="ru-RU"/>
        </w:rPr>
      </w:pPr>
      <w:r w:rsidRPr="00E6675E">
        <w:rPr>
          <w:rFonts w:ascii="Times New Roman" w:eastAsia="Times New Roman" w:hAnsi="Times New Roman"/>
          <w:b/>
          <w:sz w:val="28"/>
          <w:szCs w:val="28"/>
          <w:lang w:eastAsia="ru-RU"/>
        </w:rPr>
        <w:t xml:space="preserve">Сведения о производителе </w:t>
      </w:r>
    </w:p>
    <w:p w14:paraId="7FBED476" w14:textId="77777777" w:rsidR="00E6675E" w:rsidRPr="00E6675E" w:rsidRDefault="00E6675E" w:rsidP="00DD685A">
      <w:pPr>
        <w:autoSpaceDE w:val="0"/>
        <w:autoSpaceDN w:val="0"/>
        <w:spacing w:after="0" w:line="240" w:lineRule="auto"/>
        <w:jc w:val="both"/>
        <w:rPr>
          <w:rFonts w:ascii="Times New Roman" w:hAnsi="Times New Roman"/>
          <w:bCs/>
          <w:color w:val="000000"/>
          <w:sz w:val="28"/>
          <w:szCs w:val="28"/>
          <w:lang w:val="uk-UA" w:bidi="ru-RU"/>
        </w:rPr>
      </w:pPr>
      <w:r w:rsidRPr="00E6675E">
        <w:rPr>
          <w:rFonts w:ascii="Times New Roman" w:hAnsi="Times New Roman"/>
          <w:bCs/>
          <w:color w:val="000000"/>
          <w:sz w:val="28"/>
          <w:szCs w:val="28"/>
          <w:lang w:val="uk-UA" w:bidi="ru-RU"/>
        </w:rPr>
        <w:t>Кусум Хелткер Пвт. Лтд.,</w:t>
      </w:r>
    </w:p>
    <w:p w14:paraId="56E9B624" w14:textId="77777777" w:rsidR="00E6675E" w:rsidRPr="00E6675E" w:rsidRDefault="00E6675E" w:rsidP="00DD685A">
      <w:pPr>
        <w:autoSpaceDE w:val="0"/>
        <w:autoSpaceDN w:val="0"/>
        <w:spacing w:after="0" w:line="240" w:lineRule="auto"/>
        <w:jc w:val="both"/>
        <w:rPr>
          <w:rFonts w:ascii="Times New Roman" w:hAnsi="Times New Roman"/>
          <w:color w:val="000000"/>
          <w:sz w:val="28"/>
          <w:szCs w:val="28"/>
          <w:lang w:bidi="ru-RU"/>
        </w:rPr>
      </w:pPr>
      <w:r w:rsidRPr="00E6675E">
        <w:rPr>
          <w:rFonts w:ascii="Times New Roman" w:hAnsi="Times New Roman"/>
          <w:color w:val="000000"/>
          <w:sz w:val="28"/>
          <w:szCs w:val="28"/>
          <w:lang w:bidi="ru-RU"/>
        </w:rPr>
        <w:t xml:space="preserve">СП 289 (А), РИИКО Индл. </w:t>
      </w:r>
      <w:proofErr w:type="spellStart"/>
      <w:r w:rsidRPr="00E6675E">
        <w:rPr>
          <w:rFonts w:ascii="Times New Roman" w:hAnsi="Times New Roman"/>
          <w:color w:val="000000"/>
          <w:sz w:val="28"/>
          <w:szCs w:val="28"/>
          <w:lang w:bidi="ru-RU"/>
        </w:rPr>
        <w:t>ареа</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Чопанки</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Бхивади</w:t>
      </w:r>
      <w:proofErr w:type="spellEnd"/>
      <w:r w:rsidRPr="00E6675E">
        <w:rPr>
          <w:rFonts w:ascii="Times New Roman" w:hAnsi="Times New Roman"/>
          <w:color w:val="000000"/>
          <w:sz w:val="28"/>
          <w:szCs w:val="28"/>
          <w:lang w:bidi="ru-RU"/>
        </w:rPr>
        <w:t xml:space="preserve"> (Радж.), Индия.</w:t>
      </w:r>
    </w:p>
    <w:p w14:paraId="5EFD65E8" w14:textId="77777777" w:rsidR="00E6675E" w:rsidRPr="00E6675E" w:rsidRDefault="00E6675E"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bidi="ru-RU"/>
        </w:rPr>
        <w:t>Телефон: +91-1493-516561</w:t>
      </w:r>
    </w:p>
    <w:p w14:paraId="3A3B6586" w14:textId="77777777" w:rsidR="00E6675E" w:rsidRPr="00E6675E" w:rsidRDefault="00E6675E"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bidi="ru-RU"/>
        </w:rPr>
        <w:t>Факс: +91-1493-516562</w:t>
      </w:r>
    </w:p>
    <w:p w14:paraId="13B2A345" w14:textId="77777777" w:rsidR="00E6675E" w:rsidRPr="00E6675E" w:rsidRDefault="00E6675E" w:rsidP="00DD685A">
      <w:pPr>
        <w:autoSpaceDE w:val="0"/>
        <w:autoSpaceDN w:val="0"/>
        <w:spacing w:after="0" w:line="240" w:lineRule="auto"/>
        <w:jc w:val="both"/>
        <w:rPr>
          <w:rFonts w:ascii="Times New Roman" w:hAnsi="Times New Roman"/>
          <w:bCs/>
          <w:color w:val="000000"/>
          <w:sz w:val="28"/>
          <w:szCs w:val="28"/>
          <w:lang w:bidi="ru-RU"/>
        </w:rPr>
      </w:pPr>
      <w:r w:rsidRPr="00E6675E">
        <w:rPr>
          <w:rFonts w:ascii="Times New Roman" w:hAnsi="Times New Roman"/>
          <w:color w:val="000000"/>
          <w:sz w:val="28"/>
          <w:szCs w:val="28"/>
          <w:lang w:bidi="ru-RU"/>
        </w:rPr>
        <w:t xml:space="preserve">Электронная почта: </w:t>
      </w:r>
      <w:hyperlink r:id="rId9" w:history="1">
        <w:r w:rsidRPr="00E6675E">
          <w:rPr>
            <w:rStyle w:val="af"/>
            <w:rFonts w:ascii="Times New Roman" w:hAnsi="Times New Roman"/>
            <w:bCs/>
            <w:sz w:val="28"/>
            <w:szCs w:val="28"/>
            <w:lang w:val="en-US" w:bidi="ru-RU"/>
          </w:rPr>
          <w:t>info</w:t>
        </w:r>
        <w:r w:rsidRPr="00E6675E">
          <w:rPr>
            <w:rStyle w:val="af"/>
            <w:rFonts w:ascii="Times New Roman" w:hAnsi="Times New Roman"/>
            <w:bCs/>
            <w:sz w:val="28"/>
            <w:szCs w:val="28"/>
            <w:lang w:bidi="ru-RU"/>
          </w:rPr>
          <w:t>@</w:t>
        </w:r>
        <w:proofErr w:type="spellStart"/>
        <w:r w:rsidRPr="00E6675E">
          <w:rPr>
            <w:rStyle w:val="af"/>
            <w:rFonts w:ascii="Times New Roman" w:hAnsi="Times New Roman"/>
            <w:bCs/>
            <w:sz w:val="28"/>
            <w:szCs w:val="28"/>
            <w:lang w:val="en-US" w:bidi="ru-RU"/>
          </w:rPr>
          <w:t>kusum</w:t>
        </w:r>
        <w:proofErr w:type="spellEnd"/>
        <w:r w:rsidRPr="00E6675E">
          <w:rPr>
            <w:rStyle w:val="af"/>
            <w:rFonts w:ascii="Times New Roman" w:hAnsi="Times New Roman"/>
            <w:bCs/>
            <w:sz w:val="28"/>
            <w:szCs w:val="28"/>
            <w:lang w:bidi="ru-RU"/>
          </w:rPr>
          <w:t>.</w:t>
        </w:r>
        <w:r w:rsidRPr="00E6675E">
          <w:rPr>
            <w:rStyle w:val="af"/>
            <w:rFonts w:ascii="Times New Roman" w:hAnsi="Times New Roman"/>
            <w:bCs/>
            <w:sz w:val="28"/>
            <w:szCs w:val="28"/>
            <w:lang w:val="en-US" w:bidi="ru-RU"/>
          </w:rPr>
          <w:t>com</w:t>
        </w:r>
      </w:hyperlink>
      <w:r w:rsidRPr="00E6675E">
        <w:rPr>
          <w:rFonts w:ascii="Times New Roman" w:hAnsi="Times New Roman"/>
          <w:bCs/>
          <w:color w:val="000000"/>
          <w:sz w:val="28"/>
          <w:szCs w:val="28"/>
          <w:lang w:bidi="ru-RU"/>
        </w:rPr>
        <w:t xml:space="preserve"> </w:t>
      </w:r>
    </w:p>
    <w:p w14:paraId="472E3C86" w14:textId="77777777" w:rsidR="00A05E93" w:rsidRPr="00E6675E" w:rsidRDefault="00A05E93" w:rsidP="00DD685A">
      <w:pPr>
        <w:autoSpaceDE w:val="0"/>
        <w:autoSpaceDN w:val="0"/>
        <w:spacing w:after="0" w:line="240" w:lineRule="auto"/>
        <w:jc w:val="both"/>
        <w:rPr>
          <w:rFonts w:ascii="Times New Roman" w:hAnsi="Times New Roman"/>
          <w:color w:val="000000"/>
          <w:sz w:val="28"/>
          <w:szCs w:val="28"/>
        </w:rPr>
      </w:pPr>
    </w:p>
    <w:p w14:paraId="53D4ABD5" w14:textId="77777777" w:rsidR="00D76048" w:rsidRPr="00E6675E" w:rsidRDefault="0061152D" w:rsidP="00DD685A">
      <w:pPr>
        <w:autoSpaceDE w:val="0"/>
        <w:autoSpaceDN w:val="0"/>
        <w:spacing w:after="0" w:line="240" w:lineRule="auto"/>
        <w:jc w:val="both"/>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val="uk-UA" w:eastAsia="ru-RU"/>
        </w:rPr>
        <w:t>Владелец</w:t>
      </w:r>
      <w:proofErr w:type="spellEnd"/>
      <w:r w:rsidR="00D76048" w:rsidRPr="00E6675E">
        <w:rPr>
          <w:rFonts w:ascii="Times New Roman" w:eastAsia="Times New Roman" w:hAnsi="Times New Roman"/>
          <w:b/>
          <w:sz w:val="28"/>
          <w:szCs w:val="28"/>
          <w:lang w:eastAsia="ru-RU"/>
        </w:rPr>
        <w:t xml:space="preserve"> регистрационного удостоверения</w:t>
      </w:r>
    </w:p>
    <w:p w14:paraId="20D0EB57" w14:textId="77777777" w:rsidR="00E6675E" w:rsidRPr="00E6675E" w:rsidRDefault="00E6675E" w:rsidP="00DD685A">
      <w:pPr>
        <w:autoSpaceDE w:val="0"/>
        <w:autoSpaceDN w:val="0"/>
        <w:spacing w:after="0" w:line="240" w:lineRule="auto"/>
        <w:jc w:val="both"/>
        <w:rPr>
          <w:rFonts w:ascii="Times New Roman" w:hAnsi="Times New Roman"/>
          <w:bCs/>
          <w:color w:val="000000"/>
          <w:sz w:val="28"/>
          <w:szCs w:val="28"/>
          <w:lang w:val="uk-UA" w:bidi="ru-RU"/>
        </w:rPr>
      </w:pPr>
      <w:r w:rsidRPr="00E6675E">
        <w:rPr>
          <w:rFonts w:ascii="Times New Roman" w:hAnsi="Times New Roman"/>
          <w:bCs/>
          <w:color w:val="000000"/>
          <w:sz w:val="28"/>
          <w:szCs w:val="28"/>
          <w:lang w:val="uk-UA" w:bidi="ru-RU"/>
        </w:rPr>
        <w:t>Кусум Хелткер Пвт. Лтд.,</w:t>
      </w:r>
    </w:p>
    <w:p w14:paraId="09E11DBC" w14:textId="77777777" w:rsidR="00E6675E" w:rsidRPr="00E6675E" w:rsidRDefault="00E6675E" w:rsidP="00DD685A">
      <w:pPr>
        <w:autoSpaceDE w:val="0"/>
        <w:autoSpaceDN w:val="0"/>
        <w:spacing w:after="0" w:line="240" w:lineRule="auto"/>
        <w:jc w:val="both"/>
        <w:rPr>
          <w:rFonts w:ascii="Times New Roman" w:hAnsi="Times New Roman"/>
          <w:color w:val="000000"/>
          <w:sz w:val="28"/>
          <w:szCs w:val="28"/>
          <w:lang w:bidi="ru-RU"/>
        </w:rPr>
      </w:pPr>
      <w:r w:rsidRPr="00E6675E">
        <w:rPr>
          <w:rFonts w:ascii="Times New Roman" w:hAnsi="Times New Roman"/>
          <w:color w:val="000000"/>
          <w:sz w:val="28"/>
          <w:szCs w:val="28"/>
          <w:lang w:bidi="ru-RU"/>
        </w:rPr>
        <w:t xml:space="preserve">СП 289 (А), РИИКО Индл. </w:t>
      </w:r>
      <w:proofErr w:type="spellStart"/>
      <w:r w:rsidRPr="00E6675E">
        <w:rPr>
          <w:rFonts w:ascii="Times New Roman" w:hAnsi="Times New Roman"/>
          <w:color w:val="000000"/>
          <w:sz w:val="28"/>
          <w:szCs w:val="28"/>
          <w:lang w:bidi="ru-RU"/>
        </w:rPr>
        <w:t>ареа</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Чопанки</w:t>
      </w:r>
      <w:proofErr w:type="spellEnd"/>
      <w:r w:rsidRPr="00E6675E">
        <w:rPr>
          <w:rFonts w:ascii="Times New Roman" w:hAnsi="Times New Roman"/>
          <w:color w:val="000000"/>
          <w:sz w:val="28"/>
          <w:szCs w:val="28"/>
          <w:lang w:bidi="ru-RU"/>
        </w:rPr>
        <w:t xml:space="preserve">, </w:t>
      </w:r>
      <w:proofErr w:type="spellStart"/>
      <w:r w:rsidRPr="00E6675E">
        <w:rPr>
          <w:rFonts w:ascii="Times New Roman" w:hAnsi="Times New Roman"/>
          <w:color w:val="000000"/>
          <w:sz w:val="28"/>
          <w:szCs w:val="28"/>
          <w:lang w:bidi="ru-RU"/>
        </w:rPr>
        <w:t>Бхивади</w:t>
      </w:r>
      <w:proofErr w:type="spellEnd"/>
      <w:r w:rsidRPr="00E6675E">
        <w:rPr>
          <w:rFonts w:ascii="Times New Roman" w:hAnsi="Times New Roman"/>
          <w:color w:val="000000"/>
          <w:sz w:val="28"/>
          <w:szCs w:val="28"/>
          <w:lang w:bidi="ru-RU"/>
        </w:rPr>
        <w:t xml:space="preserve"> (Радж.), Индия.</w:t>
      </w:r>
    </w:p>
    <w:p w14:paraId="1C3E6075" w14:textId="77777777" w:rsidR="00E6675E" w:rsidRPr="00E6675E" w:rsidRDefault="00E6675E"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bidi="ru-RU"/>
        </w:rPr>
        <w:t>Телефон: +91-1493-516561</w:t>
      </w:r>
    </w:p>
    <w:p w14:paraId="200733F5" w14:textId="77777777" w:rsidR="00E6675E" w:rsidRPr="00E6675E" w:rsidRDefault="00E6675E" w:rsidP="00DD685A">
      <w:pPr>
        <w:autoSpaceDE w:val="0"/>
        <w:autoSpaceDN w:val="0"/>
        <w:spacing w:after="0" w:line="240" w:lineRule="auto"/>
        <w:jc w:val="both"/>
        <w:rPr>
          <w:rFonts w:ascii="Times New Roman" w:hAnsi="Times New Roman"/>
          <w:bCs/>
          <w:iCs/>
          <w:color w:val="000000"/>
          <w:sz w:val="28"/>
          <w:szCs w:val="28"/>
          <w:lang w:bidi="ru-RU"/>
        </w:rPr>
      </w:pPr>
      <w:r w:rsidRPr="00E6675E">
        <w:rPr>
          <w:rFonts w:ascii="Times New Roman" w:hAnsi="Times New Roman"/>
          <w:bCs/>
          <w:iCs/>
          <w:color w:val="000000"/>
          <w:sz w:val="28"/>
          <w:szCs w:val="28"/>
          <w:lang w:bidi="ru-RU"/>
        </w:rPr>
        <w:t>Факс: +91-1493-516562</w:t>
      </w:r>
    </w:p>
    <w:p w14:paraId="4F611478" w14:textId="77777777" w:rsidR="00E6675E" w:rsidRPr="00E6675E" w:rsidRDefault="00E6675E" w:rsidP="00DD685A">
      <w:pPr>
        <w:autoSpaceDE w:val="0"/>
        <w:autoSpaceDN w:val="0"/>
        <w:spacing w:after="0" w:line="240" w:lineRule="auto"/>
        <w:jc w:val="both"/>
        <w:rPr>
          <w:rFonts w:ascii="Times New Roman" w:hAnsi="Times New Roman"/>
          <w:bCs/>
          <w:color w:val="000000"/>
          <w:sz w:val="28"/>
          <w:szCs w:val="28"/>
          <w:lang w:bidi="ru-RU"/>
        </w:rPr>
      </w:pPr>
      <w:r w:rsidRPr="00E6675E">
        <w:rPr>
          <w:rFonts w:ascii="Times New Roman" w:hAnsi="Times New Roman"/>
          <w:color w:val="000000"/>
          <w:sz w:val="28"/>
          <w:szCs w:val="28"/>
          <w:lang w:bidi="ru-RU"/>
        </w:rPr>
        <w:t xml:space="preserve">Электронная почта: </w:t>
      </w:r>
      <w:hyperlink r:id="rId10" w:history="1">
        <w:r w:rsidRPr="00E6675E">
          <w:rPr>
            <w:rStyle w:val="af"/>
            <w:rFonts w:ascii="Times New Roman" w:hAnsi="Times New Roman"/>
            <w:bCs/>
            <w:sz w:val="28"/>
            <w:szCs w:val="28"/>
            <w:lang w:val="en-US" w:bidi="ru-RU"/>
          </w:rPr>
          <w:t>info</w:t>
        </w:r>
        <w:r w:rsidRPr="00E6675E">
          <w:rPr>
            <w:rStyle w:val="af"/>
            <w:rFonts w:ascii="Times New Roman" w:hAnsi="Times New Roman"/>
            <w:bCs/>
            <w:sz w:val="28"/>
            <w:szCs w:val="28"/>
            <w:lang w:bidi="ru-RU"/>
          </w:rPr>
          <w:t>@</w:t>
        </w:r>
        <w:proofErr w:type="spellStart"/>
        <w:r w:rsidRPr="00E6675E">
          <w:rPr>
            <w:rStyle w:val="af"/>
            <w:rFonts w:ascii="Times New Roman" w:hAnsi="Times New Roman"/>
            <w:bCs/>
            <w:sz w:val="28"/>
            <w:szCs w:val="28"/>
            <w:lang w:val="en-US" w:bidi="ru-RU"/>
          </w:rPr>
          <w:t>kusum</w:t>
        </w:r>
        <w:proofErr w:type="spellEnd"/>
        <w:r w:rsidRPr="00E6675E">
          <w:rPr>
            <w:rStyle w:val="af"/>
            <w:rFonts w:ascii="Times New Roman" w:hAnsi="Times New Roman"/>
            <w:bCs/>
            <w:sz w:val="28"/>
            <w:szCs w:val="28"/>
            <w:lang w:bidi="ru-RU"/>
          </w:rPr>
          <w:t>.</w:t>
        </w:r>
        <w:r w:rsidRPr="00E6675E">
          <w:rPr>
            <w:rStyle w:val="af"/>
            <w:rFonts w:ascii="Times New Roman" w:hAnsi="Times New Roman"/>
            <w:bCs/>
            <w:sz w:val="28"/>
            <w:szCs w:val="28"/>
            <w:lang w:val="en-US" w:bidi="ru-RU"/>
          </w:rPr>
          <w:t>com</w:t>
        </w:r>
      </w:hyperlink>
      <w:r w:rsidRPr="00E6675E">
        <w:rPr>
          <w:rFonts w:ascii="Times New Roman" w:hAnsi="Times New Roman"/>
          <w:bCs/>
          <w:color w:val="000000"/>
          <w:sz w:val="28"/>
          <w:szCs w:val="28"/>
          <w:lang w:bidi="ru-RU"/>
        </w:rPr>
        <w:t xml:space="preserve"> </w:t>
      </w:r>
    </w:p>
    <w:p w14:paraId="5A5B30F5" w14:textId="77777777" w:rsidR="00CB06CB" w:rsidRPr="00E6675E" w:rsidRDefault="00CB06CB" w:rsidP="00DD685A">
      <w:pPr>
        <w:autoSpaceDE w:val="0"/>
        <w:autoSpaceDN w:val="0"/>
        <w:spacing w:after="0" w:line="240" w:lineRule="auto"/>
        <w:jc w:val="both"/>
        <w:rPr>
          <w:rFonts w:ascii="Times New Roman" w:hAnsi="Times New Roman"/>
          <w:color w:val="000000"/>
          <w:sz w:val="28"/>
          <w:szCs w:val="28"/>
        </w:rPr>
      </w:pPr>
    </w:p>
    <w:p w14:paraId="77722062" w14:textId="77777777" w:rsidR="005E152B" w:rsidRPr="00E6675E" w:rsidRDefault="005E152B" w:rsidP="00DD685A">
      <w:pPr>
        <w:autoSpaceDE w:val="0"/>
        <w:autoSpaceDN w:val="0"/>
        <w:spacing w:after="0" w:line="240" w:lineRule="auto"/>
        <w:jc w:val="both"/>
        <w:rPr>
          <w:rFonts w:ascii="Times New Roman" w:eastAsia="Times New Roman" w:hAnsi="Times New Roman"/>
          <w:b/>
          <w:sz w:val="28"/>
          <w:szCs w:val="28"/>
          <w:lang w:eastAsia="ru-RU"/>
        </w:rPr>
      </w:pPr>
      <w:proofErr w:type="spellStart"/>
      <w:r w:rsidRPr="00E6675E">
        <w:rPr>
          <w:rFonts w:ascii="Times New Roman" w:eastAsia="Times New Roman" w:hAnsi="Times New Roman"/>
          <w:b/>
          <w:sz w:val="28"/>
          <w:szCs w:val="28"/>
          <w:lang w:val="uk-UA" w:eastAsia="ru-RU"/>
        </w:rPr>
        <w:t>Наименование</w:t>
      </w:r>
      <w:proofErr w:type="spellEnd"/>
      <w:r w:rsidRPr="00E6675E">
        <w:rPr>
          <w:rFonts w:ascii="Times New Roman" w:eastAsia="Times New Roman" w:hAnsi="Times New Roman"/>
          <w:b/>
          <w:sz w:val="28"/>
          <w:szCs w:val="28"/>
          <w:lang w:val="uk-UA" w:eastAsia="ru-RU"/>
        </w:rPr>
        <w:t xml:space="preserve">, адрес и </w:t>
      </w:r>
      <w:proofErr w:type="spellStart"/>
      <w:r w:rsidRPr="00E6675E">
        <w:rPr>
          <w:rFonts w:ascii="Times New Roman" w:eastAsia="Times New Roman" w:hAnsi="Times New Roman"/>
          <w:b/>
          <w:sz w:val="28"/>
          <w:szCs w:val="28"/>
          <w:lang w:val="uk-UA" w:eastAsia="ru-RU"/>
        </w:rPr>
        <w:t>контактные</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данные</w:t>
      </w:r>
      <w:proofErr w:type="spellEnd"/>
      <w:r w:rsidRPr="00E6675E">
        <w:rPr>
          <w:rFonts w:ascii="Times New Roman" w:eastAsia="Times New Roman" w:hAnsi="Times New Roman"/>
          <w:b/>
          <w:sz w:val="28"/>
          <w:szCs w:val="28"/>
          <w:lang w:val="uk-UA" w:eastAsia="ru-RU"/>
        </w:rPr>
        <w:t xml:space="preserve">  (телефон,  факс,  </w:t>
      </w:r>
      <w:proofErr w:type="spellStart"/>
      <w:r w:rsidRPr="00E6675E">
        <w:rPr>
          <w:rFonts w:ascii="Times New Roman" w:eastAsia="Times New Roman" w:hAnsi="Times New Roman"/>
          <w:b/>
          <w:sz w:val="28"/>
          <w:szCs w:val="28"/>
          <w:lang w:val="uk-UA" w:eastAsia="ru-RU"/>
        </w:rPr>
        <w:t>электронная</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почта</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организации</w:t>
      </w:r>
      <w:proofErr w:type="spellEnd"/>
      <w:r w:rsidRPr="00E6675E">
        <w:rPr>
          <w:rFonts w:ascii="Times New Roman" w:eastAsia="Times New Roman" w:hAnsi="Times New Roman"/>
          <w:b/>
          <w:sz w:val="28"/>
          <w:szCs w:val="28"/>
          <w:lang w:val="uk-UA" w:eastAsia="ru-RU"/>
        </w:rPr>
        <w:t xml:space="preserve"> на </w:t>
      </w:r>
      <w:proofErr w:type="spellStart"/>
      <w:r w:rsidRPr="00E6675E">
        <w:rPr>
          <w:rFonts w:ascii="Times New Roman" w:eastAsia="Times New Roman" w:hAnsi="Times New Roman"/>
          <w:b/>
          <w:sz w:val="28"/>
          <w:szCs w:val="28"/>
          <w:lang w:val="uk-UA" w:eastAsia="ru-RU"/>
        </w:rPr>
        <w:t>территории</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Республики</w:t>
      </w:r>
      <w:proofErr w:type="spellEnd"/>
      <w:r w:rsidRPr="00E6675E">
        <w:rPr>
          <w:rFonts w:ascii="Times New Roman" w:eastAsia="Times New Roman" w:hAnsi="Times New Roman"/>
          <w:b/>
          <w:sz w:val="28"/>
          <w:szCs w:val="28"/>
          <w:lang w:val="uk-UA" w:eastAsia="ru-RU"/>
        </w:rPr>
        <w:t xml:space="preserve"> Казахстан, </w:t>
      </w:r>
      <w:proofErr w:type="spellStart"/>
      <w:r w:rsidRPr="00E6675E">
        <w:rPr>
          <w:rFonts w:ascii="Times New Roman" w:eastAsia="Times New Roman" w:hAnsi="Times New Roman"/>
          <w:b/>
          <w:sz w:val="28"/>
          <w:szCs w:val="28"/>
          <w:lang w:val="uk-UA" w:eastAsia="ru-RU"/>
        </w:rPr>
        <w:t>принимающей</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претензии</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предложения</w:t>
      </w:r>
      <w:proofErr w:type="spellEnd"/>
      <w:r w:rsidRPr="00E6675E">
        <w:rPr>
          <w:rFonts w:ascii="Times New Roman" w:eastAsia="Times New Roman" w:hAnsi="Times New Roman"/>
          <w:b/>
          <w:sz w:val="28"/>
          <w:szCs w:val="28"/>
          <w:lang w:val="uk-UA" w:eastAsia="ru-RU"/>
        </w:rPr>
        <w:t xml:space="preserve">)  по качеству </w:t>
      </w:r>
      <w:proofErr w:type="spellStart"/>
      <w:r w:rsidRPr="00E6675E">
        <w:rPr>
          <w:rFonts w:ascii="Times New Roman" w:eastAsia="Times New Roman" w:hAnsi="Times New Roman"/>
          <w:b/>
          <w:sz w:val="28"/>
          <w:szCs w:val="28"/>
          <w:lang w:val="uk-UA" w:eastAsia="ru-RU"/>
        </w:rPr>
        <w:t>лекарственных</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средств</w:t>
      </w:r>
      <w:proofErr w:type="spellEnd"/>
      <w:r w:rsidRPr="00E6675E">
        <w:rPr>
          <w:rFonts w:ascii="Times New Roman" w:eastAsia="Times New Roman" w:hAnsi="Times New Roman"/>
          <w:b/>
          <w:sz w:val="28"/>
          <w:szCs w:val="28"/>
          <w:lang w:val="uk-UA" w:eastAsia="ru-RU"/>
        </w:rPr>
        <w:t xml:space="preserve">  от </w:t>
      </w:r>
      <w:proofErr w:type="spellStart"/>
      <w:r w:rsidRPr="00E6675E">
        <w:rPr>
          <w:rFonts w:ascii="Times New Roman" w:eastAsia="Times New Roman" w:hAnsi="Times New Roman"/>
          <w:b/>
          <w:sz w:val="28"/>
          <w:szCs w:val="28"/>
          <w:lang w:val="uk-UA" w:eastAsia="ru-RU"/>
        </w:rPr>
        <w:t>потребителей</w:t>
      </w:r>
      <w:proofErr w:type="spellEnd"/>
      <w:r w:rsidRPr="00E6675E">
        <w:rPr>
          <w:rFonts w:ascii="Times New Roman" w:eastAsia="Times New Roman" w:hAnsi="Times New Roman"/>
          <w:b/>
          <w:sz w:val="28"/>
          <w:szCs w:val="28"/>
          <w:lang w:val="uk-UA" w:eastAsia="ru-RU"/>
        </w:rPr>
        <w:t xml:space="preserve"> и  </w:t>
      </w:r>
      <w:proofErr w:type="spellStart"/>
      <w:r w:rsidRPr="00E6675E">
        <w:rPr>
          <w:rFonts w:ascii="Times New Roman" w:eastAsia="Times New Roman" w:hAnsi="Times New Roman"/>
          <w:b/>
          <w:sz w:val="28"/>
          <w:szCs w:val="28"/>
          <w:lang w:val="uk-UA" w:eastAsia="ru-RU"/>
        </w:rPr>
        <w:t>ответственной</w:t>
      </w:r>
      <w:proofErr w:type="spellEnd"/>
      <w:r w:rsidRPr="00E6675E">
        <w:rPr>
          <w:rFonts w:ascii="Times New Roman" w:eastAsia="Times New Roman" w:hAnsi="Times New Roman"/>
          <w:b/>
          <w:sz w:val="28"/>
          <w:szCs w:val="28"/>
          <w:lang w:val="uk-UA" w:eastAsia="ru-RU"/>
        </w:rPr>
        <w:t xml:space="preserve"> за </w:t>
      </w:r>
      <w:proofErr w:type="spellStart"/>
      <w:r w:rsidRPr="00E6675E">
        <w:rPr>
          <w:rFonts w:ascii="Times New Roman" w:eastAsia="Times New Roman" w:hAnsi="Times New Roman"/>
          <w:b/>
          <w:sz w:val="28"/>
          <w:szCs w:val="28"/>
          <w:lang w:val="uk-UA" w:eastAsia="ru-RU"/>
        </w:rPr>
        <w:t>пострегистрационное</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наблюдение</w:t>
      </w:r>
      <w:proofErr w:type="spellEnd"/>
      <w:r w:rsidRPr="00E6675E">
        <w:rPr>
          <w:rFonts w:ascii="Times New Roman" w:eastAsia="Times New Roman" w:hAnsi="Times New Roman"/>
          <w:b/>
          <w:sz w:val="28"/>
          <w:szCs w:val="28"/>
          <w:lang w:val="uk-UA" w:eastAsia="ru-RU"/>
        </w:rPr>
        <w:t xml:space="preserve"> за </w:t>
      </w:r>
      <w:proofErr w:type="spellStart"/>
      <w:r w:rsidRPr="00E6675E">
        <w:rPr>
          <w:rFonts w:ascii="Times New Roman" w:eastAsia="Times New Roman" w:hAnsi="Times New Roman"/>
          <w:b/>
          <w:sz w:val="28"/>
          <w:szCs w:val="28"/>
          <w:lang w:val="uk-UA" w:eastAsia="ru-RU"/>
        </w:rPr>
        <w:t>безопасностью</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лекарственного</w:t>
      </w:r>
      <w:proofErr w:type="spellEnd"/>
      <w:r w:rsidRPr="00E6675E">
        <w:rPr>
          <w:rFonts w:ascii="Times New Roman" w:eastAsia="Times New Roman" w:hAnsi="Times New Roman"/>
          <w:b/>
          <w:sz w:val="28"/>
          <w:szCs w:val="28"/>
          <w:lang w:val="uk-UA" w:eastAsia="ru-RU"/>
        </w:rPr>
        <w:t xml:space="preserve"> </w:t>
      </w:r>
      <w:proofErr w:type="spellStart"/>
      <w:r w:rsidRPr="00E6675E">
        <w:rPr>
          <w:rFonts w:ascii="Times New Roman" w:eastAsia="Times New Roman" w:hAnsi="Times New Roman"/>
          <w:b/>
          <w:sz w:val="28"/>
          <w:szCs w:val="28"/>
          <w:lang w:val="uk-UA" w:eastAsia="ru-RU"/>
        </w:rPr>
        <w:t>средства</w:t>
      </w:r>
      <w:proofErr w:type="spellEnd"/>
    </w:p>
    <w:p w14:paraId="705159B1" w14:textId="77777777" w:rsidR="00E6675E" w:rsidRPr="004F5863" w:rsidRDefault="00E6675E" w:rsidP="00DD685A">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eastAsia="ru-RU" w:bidi="ru-RU"/>
        </w:rPr>
        <w:t xml:space="preserve">ТОО «Дәрі-Фарм (Казахстан)», г. Алматы, </w:t>
      </w:r>
      <w:r w:rsidRPr="004F5863">
        <w:rPr>
          <w:rFonts w:ascii="Times New Roman" w:eastAsia="Microsoft Sans Serif" w:hAnsi="Times New Roman"/>
          <w:sz w:val="28"/>
          <w:szCs w:val="28"/>
          <w:lang w:val="kk-KZ" w:eastAsia="ru-RU" w:bidi="ru-RU"/>
        </w:rPr>
        <w:t>улица Хаджи Мукана, 22/5</w:t>
      </w:r>
      <w:r w:rsidRPr="004F5863">
        <w:rPr>
          <w:rFonts w:ascii="Times New Roman" w:eastAsia="Microsoft Sans Serif" w:hAnsi="Times New Roman"/>
          <w:sz w:val="28"/>
          <w:szCs w:val="28"/>
          <w:lang w:eastAsia="ru-RU" w:bidi="ru-RU"/>
        </w:rPr>
        <w:t>, БЦ «Хан-Тенгри», Казахстан</w:t>
      </w:r>
    </w:p>
    <w:p w14:paraId="7BEAD282" w14:textId="77777777" w:rsidR="00E6675E" w:rsidRPr="004F5863" w:rsidRDefault="00E6675E" w:rsidP="00DD685A">
      <w:pPr>
        <w:tabs>
          <w:tab w:val="left" w:pos="7371"/>
        </w:tabs>
        <w:autoSpaceDE w:val="0"/>
        <w:autoSpaceDN w:val="0"/>
        <w:adjustRightInd w:val="0"/>
        <w:spacing w:after="0" w:line="240" w:lineRule="auto"/>
        <w:jc w:val="both"/>
        <w:rPr>
          <w:rFonts w:ascii="Times New Roman" w:eastAsia="Microsoft Sans Serif" w:hAnsi="Times New Roman"/>
          <w:sz w:val="28"/>
          <w:szCs w:val="28"/>
          <w:lang w:eastAsia="ru-RU" w:bidi="ru-RU"/>
        </w:rPr>
      </w:pPr>
      <w:r w:rsidRPr="004F5863">
        <w:rPr>
          <w:rFonts w:ascii="Times New Roman" w:eastAsia="Microsoft Sans Serif" w:hAnsi="Times New Roman"/>
          <w:sz w:val="28"/>
          <w:szCs w:val="28"/>
          <w:lang w:eastAsia="ru-RU" w:bidi="ru-RU"/>
        </w:rPr>
        <w:t>Тел</w:t>
      </w:r>
      <w:r w:rsidR="003417AD">
        <w:rPr>
          <w:rFonts w:ascii="Times New Roman" w:eastAsia="Microsoft Sans Serif" w:hAnsi="Times New Roman"/>
          <w:sz w:val="28"/>
          <w:szCs w:val="28"/>
          <w:lang w:eastAsia="ru-RU" w:bidi="ru-RU"/>
        </w:rPr>
        <w:t>ефон</w:t>
      </w:r>
      <w:r w:rsidRPr="004F5863">
        <w:rPr>
          <w:rFonts w:ascii="Times New Roman" w:eastAsia="Microsoft Sans Serif" w:hAnsi="Times New Roman"/>
          <w:sz w:val="28"/>
          <w:szCs w:val="28"/>
          <w:lang w:eastAsia="ru-RU" w:bidi="ru-RU"/>
        </w:rPr>
        <w:t>/факс: 8(727) 295-26-50 </w:t>
      </w:r>
    </w:p>
    <w:p w14:paraId="7A9AC520" w14:textId="77777777" w:rsidR="003043BF" w:rsidRPr="00E6675E" w:rsidRDefault="003417AD" w:rsidP="00363CB0">
      <w:pPr>
        <w:tabs>
          <w:tab w:val="left" w:pos="7371"/>
        </w:tabs>
        <w:autoSpaceDE w:val="0"/>
        <w:autoSpaceDN w:val="0"/>
        <w:adjustRightInd w:val="0"/>
        <w:spacing w:after="0" w:line="240" w:lineRule="auto"/>
        <w:jc w:val="both"/>
        <w:rPr>
          <w:rFonts w:ascii="Times New Roman" w:hAnsi="Times New Roman"/>
          <w:color w:val="000000"/>
          <w:sz w:val="28"/>
          <w:szCs w:val="28"/>
        </w:rPr>
      </w:pPr>
      <w:r>
        <w:rPr>
          <w:rFonts w:ascii="Times New Roman" w:eastAsia="Microsoft Sans Serif" w:hAnsi="Times New Roman"/>
          <w:sz w:val="28"/>
          <w:szCs w:val="28"/>
          <w:lang w:eastAsia="ru-RU" w:bidi="ru-RU"/>
        </w:rPr>
        <w:t>Э</w:t>
      </w:r>
      <w:r w:rsidR="00E6675E" w:rsidRPr="004F5863">
        <w:rPr>
          <w:rFonts w:ascii="Times New Roman" w:eastAsia="Microsoft Sans Serif" w:hAnsi="Times New Roman"/>
          <w:sz w:val="28"/>
          <w:szCs w:val="28"/>
          <w:lang w:eastAsia="ru-RU" w:bidi="ru-RU"/>
        </w:rPr>
        <w:t>лектронн</w:t>
      </w:r>
      <w:r>
        <w:rPr>
          <w:rFonts w:ascii="Times New Roman" w:eastAsia="Microsoft Sans Serif" w:hAnsi="Times New Roman"/>
          <w:sz w:val="28"/>
          <w:szCs w:val="28"/>
          <w:lang w:eastAsia="ru-RU" w:bidi="ru-RU"/>
        </w:rPr>
        <w:t>ая почта</w:t>
      </w:r>
      <w:r w:rsidR="00E6675E" w:rsidRPr="004F5863">
        <w:rPr>
          <w:rFonts w:ascii="Times New Roman" w:eastAsia="Microsoft Sans Serif" w:hAnsi="Times New Roman"/>
          <w:sz w:val="28"/>
          <w:szCs w:val="28"/>
          <w:lang w:eastAsia="ru-RU" w:bidi="ru-RU"/>
        </w:rPr>
        <w:t xml:space="preserve">: </w:t>
      </w:r>
      <w:hyperlink r:id="rId11" w:history="1">
        <w:r w:rsidR="00E6675E" w:rsidRPr="004F5863">
          <w:rPr>
            <w:rStyle w:val="af"/>
            <w:rFonts w:ascii="Times New Roman" w:eastAsia="Microsoft Sans Serif" w:hAnsi="Times New Roman"/>
            <w:sz w:val="28"/>
            <w:szCs w:val="28"/>
            <w:lang w:eastAsia="ru-RU" w:bidi="ru-RU"/>
          </w:rPr>
          <w:t>phv@kusum.kz</w:t>
        </w:r>
      </w:hyperlink>
    </w:p>
    <w:p w14:paraId="1E895F3A" w14:textId="77777777" w:rsidR="00144CCD" w:rsidRPr="00E6675E" w:rsidRDefault="00144CCD" w:rsidP="00DD685A">
      <w:pPr>
        <w:autoSpaceDE w:val="0"/>
        <w:autoSpaceDN w:val="0"/>
        <w:spacing w:after="0" w:line="240" w:lineRule="auto"/>
        <w:jc w:val="both"/>
        <w:rPr>
          <w:rFonts w:ascii="Times New Roman" w:eastAsia="Times New Roman" w:hAnsi="Times New Roman"/>
          <w:b/>
          <w:i/>
          <w:sz w:val="28"/>
          <w:szCs w:val="28"/>
          <w:lang w:val="uk-UA" w:eastAsia="ru-RU"/>
        </w:rPr>
      </w:pPr>
    </w:p>
    <w:p w14:paraId="1716FEA0" w14:textId="77777777" w:rsidR="00844CE8" w:rsidRPr="00E6675E" w:rsidRDefault="00844CE8" w:rsidP="00DD685A">
      <w:pPr>
        <w:autoSpaceDE w:val="0"/>
        <w:autoSpaceDN w:val="0"/>
        <w:spacing w:after="0" w:line="240" w:lineRule="auto"/>
        <w:jc w:val="both"/>
        <w:rPr>
          <w:rFonts w:ascii="Times New Roman" w:eastAsia="Times New Roman" w:hAnsi="Times New Roman"/>
          <w:b/>
          <w:i/>
          <w:sz w:val="28"/>
          <w:szCs w:val="28"/>
          <w:lang w:val="uk-UA" w:eastAsia="ru-RU"/>
        </w:rPr>
      </w:pPr>
    </w:p>
    <w:p w14:paraId="68330FB2" w14:textId="77777777" w:rsidR="002C76D7" w:rsidRPr="00E6675E" w:rsidRDefault="002C76D7" w:rsidP="00DD685A">
      <w:pPr>
        <w:spacing w:after="0" w:line="240" w:lineRule="auto"/>
        <w:jc w:val="both"/>
        <w:rPr>
          <w:rFonts w:ascii="Times New Roman" w:eastAsia="Times New Roman" w:hAnsi="Times New Roman"/>
          <w:b/>
          <w:sz w:val="28"/>
          <w:szCs w:val="28"/>
          <w:lang w:eastAsia="ru-RU"/>
        </w:rPr>
      </w:pPr>
    </w:p>
    <w:sectPr w:rsidR="002C76D7" w:rsidRPr="00E6675E" w:rsidSect="00F97B57">
      <w:headerReference w:type="default" r:id="rId1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13C82" w14:textId="77777777" w:rsidR="00E84357" w:rsidRDefault="00E84357" w:rsidP="00D275FC">
      <w:pPr>
        <w:spacing w:after="0" w:line="240" w:lineRule="auto"/>
      </w:pPr>
      <w:r>
        <w:separator/>
      </w:r>
    </w:p>
  </w:endnote>
  <w:endnote w:type="continuationSeparator" w:id="0">
    <w:p w14:paraId="0751A03A" w14:textId="77777777" w:rsidR="00E84357" w:rsidRDefault="00E84357"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5721" w14:textId="77777777" w:rsidR="00E84357" w:rsidRDefault="00E84357" w:rsidP="00D275FC">
      <w:pPr>
        <w:spacing w:after="0" w:line="240" w:lineRule="auto"/>
      </w:pPr>
      <w:r>
        <w:separator/>
      </w:r>
    </w:p>
  </w:footnote>
  <w:footnote w:type="continuationSeparator" w:id="0">
    <w:p w14:paraId="75404FAD" w14:textId="77777777" w:rsidR="00E84357" w:rsidRDefault="00E84357" w:rsidP="00D275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D54B" w14:textId="77777777" w:rsidR="00D275FC" w:rsidRDefault="009A29D5">
    <w:pPr>
      <w:pStyle w:val="af1"/>
    </w:pPr>
    <w:r>
      <w:rPr>
        <w:noProof/>
        <w:lang w:eastAsia="ru-RU"/>
      </w:rPr>
      <mc:AlternateContent>
        <mc:Choice Requires="wps">
          <w:drawing>
            <wp:anchor distT="0" distB="0" distL="114300" distR="114300" simplePos="0" relativeHeight="251657728" behindDoc="0" locked="0" layoutInCell="1" allowOverlap="1" wp14:anchorId="14A358E7" wp14:editId="599644BF">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4D84161"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4A358E7"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" filled="f" stroked="f" strokeweight=".5pt">
              <v:path arrowok="t"/>
              <v:textbox style="layout-flow:vertical;mso-layout-flow-alt:bottom-to-top">
                <w:txbxContent>
                  <w:p w14:paraId="74D84161" w14:textId="77777777" w:rsidR="00D275FC" w:rsidRPr="00D275FC" w:rsidRDefault="00D275FC">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B681D"/>
    <w:multiLevelType w:val="hybridMultilevel"/>
    <w:tmpl w:val="C388D8FC"/>
    <w:lvl w:ilvl="0" w:tplc="FA30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D77616"/>
    <w:multiLevelType w:val="hybridMultilevel"/>
    <w:tmpl w:val="D06A0314"/>
    <w:lvl w:ilvl="0" w:tplc="FA309F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3E8D72D4"/>
    <w:multiLevelType w:val="hybridMultilevel"/>
    <w:tmpl w:val="875070D2"/>
    <w:lvl w:ilvl="0" w:tplc="AD36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171E34"/>
    <w:multiLevelType w:val="hybridMultilevel"/>
    <w:tmpl w:val="DD44F4D8"/>
    <w:lvl w:ilvl="0" w:tplc="AD3680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2268EC"/>
    <w:multiLevelType w:val="hybridMultilevel"/>
    <w:tmpl w:val="0C709EB2"/>
    <w:lvl w:ilvl="0" w:tplc="37E825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80F107C"/>
    <w:multiLevelType w:val="multilevel"/>
    <w:tmpl w:val="1A9C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696E6DF4"/>
    <w:multiLevelType w:val="hybridMultilevel"/>
    <w:tmpl w:val="10A4D0EA"/>
    <w:lvl w:ilvl="0" w:tplc="12CA43D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9" w15:restartNumberingAfterBreak="0">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444617575">
    <w:abstractNumId w:val="23"/>
  </w:num>
  <w:num w:numId="2" w16cid:durableId="2109999975">
    <w:abstractNumId w:val="4"/>
  </w:num>
  <w:num w:numId="3" w16cid:durableId="742722861">
    <w:abstractNumId w:val="2"/>
  </w:num>
  <w:num w:numId="4" w16cid:durableId="201327672">
    <w:abstractNumId w:val="25"/>
  </w:num>
  <w:num w:numId="5" w16cid:durableId="2096239477">
    <w:abstractNumId w:val="31"/>
  </w:num>
  <w:num w:numId="6" w16cid:durableId="532500296">
    <w:abstractNumId w:val="6"/>
  </w:num>
  <w:num w:numId="7" w16cid:durableId="1807353344">
    <w:abstractNumId w:val="29"/>
  </w:num>
  <w:num w:numId="8" w16cid:durableId="2094079852">
    <w:abstractNumId w:val="8"/>
  </w:num>
  <w:num w:numId="9" w16cid:durableId="705451320">
    <w:abstractNumId w:val="22"/>
  </w:num>
  <w:num w:numId="10" w16cid:durableId="1020398122">
    <w:abstractNumId w:val="9"/>
  </w:num>
  <w:num w:numId="11" w16cid:durableId="990065598">
    <w:abstractNumId w:val="21"/>
  </w:num>
  <w:num w:numId="12" w16cid:durableId="672339345">
    <w:abstractNumId w:val="24"/>
  </w:num>
  <w:num w:numId="13" w16cid:durableId="218328916">
    <w:abstractNumId w:val="26"/>
  </w:num>
  <w:num w:numId="14" w16cid:durableId="2015179810">
    <w:abstractNumId w:val="14"/>
  </w:num>
  <w:num w:numId="15" w16cid:durableId="1492133326">
    <w:abstractNumId w:val="0"/>
  </w:num>
  <w:num w:numId="16" w16cid:durableId="1409881001">
    <w:abstractNumId w:val="30"/>
  </w:num>
  <w:num w:numId="17" w16cid:durableId="1806850773">
    <w:abstractNumId w:val="19"/>
  </w:num>
  <w:num w:numId="18" w16cid:durableId="410396068">
    <w:abstractNumId w:val="18"/>
  </w:num>
  <w:num w:numId="19" w16cid:durableId="218244613">
    <w:abstractNumId w:val="7"/>
  </w:num>
  <w:num w:numId="20" w16cid:durableId="1287849775">
    <w:abstractNumId w:val="1"/>
  </w:num>
  <w:num w:numId="21" w16cid:durableId="1389838082">
    <w:abstractNumId w:val="12"/>
  </w:num>
  <w:num w:numId="22" w16cid:durableId="1541816783">
    <w:abstractNumId w:val="5"/>
  </w:num>
  <w:num w:numId="23" w16cid:durableId="1959137507">
    <w:abstractNumId w:val="28"/>
  </w:num>
  <w:num w:numId="24" w16cid:durableId="1992633037">
    <w:abstractNumId w:val="13"/>
  </w:num>
  <w:num w:numId="25" w16cid:durableId="1625696358">
    <w:abstractNumId w:val="11"/>
  </w:num>
  <w:num w:numId="26" w16cid:durableId="1989239608">
    <w:abstractNumId w:val="17"/>
  </w:num>
  <w:num w:numId="27" w16cid:durableId="409887727">
    <w:abstractNumId w:val="15"/>
  </w:num>
  <w:num w:numId="28" w16cid:durableId="782845474">
    <w:abstractNumId w:val="3"/>
  </w:num>
  <w:num w:numId="29" w16cid:durableId="747069794">
    <w:abstractNumId w:val="10"/>
  </w:num>
  <w:num w:numId="30" w16cid:durableId="1007292505">
    <w:abstractNumId w:val="16"/>
  </w:num>
  <w:num w:numId="31" w16cid:durableId="3688006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58998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48"/>
    <w:rsid w:val="00010371"/>
    <w:rsid w:val="000264BB"/>
    <w:rsid w:val="00026DC8"/>
    <w:rsid w:val="00027BEC"/>
    <w:rsid w:val="000300FA"/>
    <w:rsid w:val="00033FC1"/>
    <w:rsid w:val="00042999"/>
    <w:rsid w:val="000604EE"/>
    <w:rsid w:val="000852A1"/>
    <w:rsid w:val="000972E6"/>
    <w:rsid w:val="000A0D71"/>
    <w:rsid w:val="000C1523"/>
    <w:rsid w:val="000C2C4B"/>
    <w:rsid w:val="000C4C48"/>
    <w:rsid w:val="000E01AB"/>
    <w:rsid w:val="000E49F0"/>
    <w:rsid w:val="000E6126"/>
    <w:rsid w:val="00100406"/>
    <w:rsid w:val="00107A8A"/>
    <w:rsid w:val="00111788"/>
    <w:rsid w:val="00113236"/>
    <w:rsid w:val="00132B9A"/>
    <w:rsid w:val="00132C89"/>
    <w:rsid w:val="001368AE"/>
    <w:rsid w:val="00144CCD"/>
    <w:rsid w:val="0014739A"/>
    <w:rsid w:val="0015490C"/>
    <w:rsid w:val="001573E2"/>
    <w:rsid w:val="0016278D"/>
    <w:rsid w:val="00175612"/>
    <w:rsid w:val="001937AD"/>
    <w:rsid w:val="001A2CB2"/>
    <w:rsid w:val="001B6AEC"/>
    <w:rsid w:val="001C2A18"/>
    <w:rsid w:val="001C2E39"/>
    <w:rsid w:val="001E6F4C"/>
    <w:rsid w:val="001F16AA"/>
    <w:rsid w:val="00203355"/>
    <w:rsid w:val="00211005"/>
    <w:rsid w:val="00217D41"/>
    <w:rsid w:val="00222CA6"/>
    <w:rsid w:val="00232642"/>
    <w:rsid w:val="00237697"/>
    <w:rsid w:val="00241543"/>
    <w:rsid w:val="00242641"/>
    <w:rsid w:val="00250EDB"/>
    <w:rsid w:val="00254405"/>
    <w:rsid w:val="00256E10"/>
    <w:rsid w:val="002602A1"/>
    <w:rsid w:val="00260413"/>
    <w:rsid w:val="00260EBC"/>
    <w:rsid w:val="00264710"/>
    <w:rsid w:val="00267567"/>
    <w:rsid w:val="00270B0A"/>
    <w:rsid w:val="00281FBE"/>
    <w:rsid w:val="00290D2E"/>
    <w:rsid w:val="00292715"/>
    <w:rsid w:val="002A2737"/>
    <w:rsid w:val="002A591C"/>
    <w:rsid w:val="002C10E1"/>
    <w:rsid w:val="002C15EB"/>
    <w:rsid w:val="002C1660"/>
    <w:rsid w:val="002C35A2"/>
    <w:rsid w:val="002C5345"/>
    <w:rsid w:val="002C76D7"/>
    <w:rsid w:val="002D56B7"/>
    <w:rsid w:val="002E0BAD"/>
    <w:rsid w:val="002F4A14"/>
    <w:rsid w:val="003043BF"/>
    <w:rsid w:val="0031445B"/>
    <w:rsid w:val="00317245"/>
    <w:rsid w:val="003172BD"/>
    <w:rsid w:val="00320073"/>
    <w:rsid w:val="003262DF"/>
    <w:rsid w:val="00327912"/>
    <w:rsid w:val="003417AD"/>
    <w:rsid w:val="00342983"/>
    <w:rsid w:val="0036288F"/>
    <w:rsid w:val="00363CB0"/>
    <w:rsid w:val="00365B10"/>
    <w:rsid w:val="003662E2"/>
    <w:rsid w:val="003662F1"/>
    <w:rsid w:val="00367BA7"/>
    <w:rsid w:val="003761C0"/>
    <w:rsid w:val="003812B2"/>
    <w:rsid w:val="00383CDB"/>
    <w:rsid w:val="00384F08"/>
    <w:rsid w:val="003879F9"/>
    <w:rsid w:val="003A035E"/>
    <w:rsid w:val="003A0FCB"/>
    <w:rsid w:val="003B0285"/>
    <w:rsid w:val="003C109A"/>
    <w:rsid w:val="003D1D1A"/>
    <w:rsid w:val="003D682F"/>
    <w:rsid w:val="003E13CF"/>
    <w:rsid w:val="003E7C4B"/>
    <w:rsid w:val="003F5344"/>
    <w:rsid w:val="003F79B5"/>
    <w:rsid w:val="003F7EDC"/>
    <w:rsid w:val="00404548"/>
    <w:rsid w:val="0041162E"/>
    <w:rsid w:val="0042786D"/>
    <w:rsid w:val="00433C62"/>
    <w:rsid w:val="00472EF5"/>
    <w:rsid w:val="0048687C"/>
    <w:rsid w:val="00487819"/>
    <w:rsid w:val="004A31B4"/>
    <w:rsid w:val="004C1922"/>
    <w:rsid w:val="004C462F"/>
    <w:rsid w:val="004D44B3"/>
    <w:rsid w:val="004D49E9"/>
    <w:rsid w:val="005071DA"/>
    <w:rsid w:val="00523D82"/>
    <w:rsid w:val="00533CF1"/>
    <w:rsid w:val="00541A00"/>
    <w:rsid w:val="005444B2"/>
    <w:rsid w:val="0054671B"/>
    <w:rsid w:val="00552F8B"/>
    <w:rsid w:val="00561FE7"/>
    <w:rsid w:val="00564CFF"/>
    <w:rsid w:val="005750F1"/>
    <w:rsid w:val="00575348"/>
    <w:rsid w:val="005869C5"/>
    <w:rsid w:val="005A3C81"/>
    <w:rsid w:val="005A5680"/>
    <w:rsid w:val="005A6639"/>
    <w:rsid w:val="005A6914"/>
    <w:rsid w:val="005B3FFE"/>
    <w:rsid w:val="005C1519"/>
    <w:rsid w:val="005C1C4E"/>
    <w:rsid w:val="005C4A16"/>
    <w:rsid w:val="005C4B12"/>
    <w:rsid w:val="005D68C6"/>
    <w:rsid w:val="005D7EE3"/>
    <w:rsid w:val="005E152B"/>
    <w:rsid w:val="005E50DE"/>
    <w:rsid w:val="005E7FD6"/>
    <w:rsid w:val="005F0757"/>
    <w:rsid w:val="005F35BB"/>
    <w:rsid w:val="005F7097"/>
    <w:rsid w:val="0060364A"/>
    <w:rsid w:val="0061152D"/>
    <w:rsid w:val="00617843"/>
    <w:rsid w:val="00620F34"/>
    <w:rsid w:val="00624C1B"/>
    <w:rsid w:val="00625471"/>
    <w:rsid w:val="00627853"/>
    <w:rsid w:val="00633040"/>
    <w:rsid w:val="00634D0C"/>
    <w:rsid w:val="00652BCE"/>
    <w:rsid w:val="00652E29"/>
    <w:rsid w:val="00653617"/>
    <w:rsid w:val="0067136B"/>
    <w:rsid w:val="00672AE6"/>
    <w:rsid w:val="00691208"/>
    <w:rsid w:val="00693014"/>
    <w:rsid w:val="006A23C4"/>
    <w:rsid w:val="006A702E"/>
    <w:rsid w:val="006A76D0"/>
    <w:rsid w:val="006B7A90"/>
    <w:rsid w:val="006C5F38"/>
    <w:rsid w:val="006C6558"/>
    <w:rsid w:val="006C7EDF"/>
    <w:rsid w:val="006D3CFA"/>
    <w:rsid w:val="006D550F"/>
    <w:rsid w:val="006D7D5A"/>
    <w:rsid w:val="006E4305"/>
    <w:rsid w:val="006F5763"/>
    <w:rsid w:val="006F5EE4"/>
    <w:rsid w:val="00704BAB"/>
    <w:rsid w:val="007104D1"/>
    <w:rsid w:val="007135A6"/>
    <w:rsid w:val="007221D4"/>
    <w:rsid w:val="00732F32"/>
    <w:rsid w:val="00733A73"/>
    <w:rsid w:val="00736190"/>
    <w:rsid w:val="00736B6C"/>
    <w:rsid w:val="00746FF2"/>
    <w:rsid w:val="00761133"/>
    <w:rsid w:val="00761BED"/>
    <w:rsid w:val="00764E84"/>
    <w:rsid w:val="00767F8B"/>
    <w:rsid w:val="007762F8"/>
    <w:rsid w:val="00783520"/>
    <w:rsid w:val="00795641"/>
    <w:rsid w:val="007A02D3"/>
    <w:rsid w:val="007A18B1"/>
    <w:rsid w:val="007A64DC"/>
    <w:rsid w:val="007B4D89"/>
    <w:rsid w:val="007C055A"/>
    <w:rsid w:val="007C1693"/>
    <w:rsid w:val="007D0E84"/>
    <w:rsid w:val="007D681B"/>
    <w:rsid w:val="007E1D85"/>
    <w:rsid w:val="007E702A"/>
    <w:rsid w:val="0081154A"/>
    <w:rsid w:val="00820B36"/>
    <w:rsid w:val="00827BB2"/>
    <w:rsid w:val="008329DA"/>
    <w:rsid w:val="008330E7"/>
    <w:rsid w:val="008353A4"/>
    <w:rsid w:val="00844B17"/>
    <w:rsid w:val="00844CE8"/>
    <w:rsid w:val="00847154"/>
    <w:rsid w:val="008512EB"/>
    <w:rsid w:val="0086147E"/>
    <w:rsid w:val="00862AF0"/>
    <w:rsid w:val="008647C0"/>
    <w:rsid w:val="0086657B"/>
    <w:rsid w:val="008832E5"/>
    <w:rsid w:val="00897669"/>
    <w:rsid w:val="008A1D3D"/>
    <w:rsid w:val="008C0181"/>
    <w:rsid w:val="008D4451"/>
    <w:rsid w:val="008D62B7"/>
    <w:rsid w:val="008E6895"/>
    <w:rsid w:val="008F307E"/>
    <w:rsid w:val="00900B3C"/>
    <w:rsid w:val="00904FB5"/>
    <w:rsid w:val="0091136C"/>
    <w:rsid w:val="009157ED"/>
    <w:rsid w:val="0091751B"/>
    <w:rsid w:val="00930D7D"/>
    <w:rsid w:val="0094528A"/>
    <w:rsid w:val="0095047E"/>
    <w:rsid w:val="00956101"/>
    <w:rsid w:val="00962CD6"/>
    <w:rsid w:val="00993A60"/>
    <w:rsid w:val="009A29D5"/>
    <w:rsid w:val="009A4843"/>
    <w:rsid w:val="009B014E"/>
    <w:rsid w:val="009B42B3"/>
    <w:rsid w:val="009D71D5"/>
    <w:rsid w:val="009E2887"/>
    <w:rsid w:val="009E5CB9"/>
    <w:rsid w:val="009F31F2"/>
    <w:rsid w:val="009F45A5"/>
    <w:rsid w:val="00A01C2E"/>
    <w:rsid w:val="00A02BB2"/>
    <w:rsid w:val="00A04052"/>
    <w:rsid w:val="00A05E93"/>
    <w:rsid w:val="00A12563"/>
    <w:rsid w:val="00A207A9"/>
    <w:rsid w:val="00A70422"/>
    <w:rsid w:val="00A70C19"/>
    <w:rsid w:val="00A8185B"/>
    <w:rsid w:val="00AA5E2F"/>
    <w:rsid w:val="00AA7317"/>
    <w:rsid w:val="00AC2C0B"/>
    <w:rsid w:val="00AC4905"/>
    <w:rsid w:val="00AC5BDC"/>
    <w:rsid w:val="00AE7922"/>
    <w:rsid w:val="00B01011"/>
    <w:rsid w:val="00B36155"/>
    <w:rsid w:val="00B46F30"/>
    <w:rsid w:val="00B608C1"/>
    <w:rsid w:val="00B60D3D"/>
    <w:rsid w:val="00B61D95"/>
    <w:rsid w:val="00B9187F"/>
    <w:rsid w:val="00BB3050"/>
    <w:rsid w:val="00BB7831"/>
    <w:rsid w:val="00BC31BC"/>
    <w:rsid w:val="00BC6167"/>
    <w:rsid w:val="00BE1A93"/>
    <w:rsid w:val="00BE4435"/>
    <w:rsid w:val="00BE6B71"/>
    <w:rsid w:val="00C04CF9"/>
    <w:rsid w:val="00C07BB3"/>
    <w:rsid w:val="00C17B6E"/>
    <w:rsid w:val="00C2000E"/>
    <w:rsid w:val="00C379C9"/>
    <w:rsid w:val="00C422B8"/>
    <w:rsid w:val="00C47292"/>
    <w:rsid w:val="00C566D6"/>
    <w:rsid w:val="00C839ED"/>
    <w:rsid w:val="00C84299"/>
    <w:rsid w:val="00C86608"/>
    <w:rsid w:val="00C92F14"/>
    <w:rsid w:val="00C9308C"/>
    <w:rsid w:val="00C97365"/>
    <w:rsid w:val="00CA0C4C"/>
    <w:rsid w:val="00CB06CB"/>
    <w:rsid w:val="00CC08BA"/>
    <w:rsid w:val="00CC330A"/>
    <w:rsid w:val="00CC5727"/>
    <w:rsid w:val="00CC7DBD"/>
    <w:rsid w:val="00CF076B"/>
    <w:rsid w:val="00CF2A7A"/>
    <w:rsid w:val="00CF3849"/>
    <w:rsid w:val="00D00AF9"/>
    <w:rsid w:val="00D0233C"/>
    <w:rsid w:val="00D066FC"/>
    <w:rsid w:val="00D068FE"/>
    <w:rsid w:val="00D11462"/>
    <w:rsid w:val="00D14D61"/>
    <w:rsid w:val="00D17E18"/>
    <w:rsid w:val="00D22A47"/>
    <w:rsid w:val="00D23F71"/>
    <w:rsid w:val="00D275FC"/>
    <w:rsid w:val="00D3576E"/>
    <w:rsid w:val="00D36322"/>
    <w:rsid w:val="00D43297"/>
    <w:rsid w:val="00D46B0B"/>
    <w:rsid w:val="00D525A2"/>
    <w:rsid w:val="00D5540A"/>
    <w:rsid w:val="00D55ED8"/>
    <w:rsid w:val="00D70DB6"/>
    <w:rsid w:val="00D76048"/>
    <w:rsid w:val="00D90C53"/>
    <w:rsid w:val="00D939F5"/>
    <w:rsid w:val="00D93C80"/>
    <w:rsid w:val="00D96A8F"/>
    <w:rsid w:val="00DB406A"/>
    <w:rsid w:val="00DC5798"/>
    <w:rsid w:val="00DD4C57"/>
    <w:rsid w:val="00DD60EF"/>
    <w:rsid w:val="00DD685A"/>
    <w:rsid w:val="00DF11A7"/>
    <w:rsid w:val="00DF1D8F"/>
    <w:rsid w:val="00DF4401"/>
    <w:rsid w:val="00E271CB"/>
    <w:rsid w:val="00E34FE3"/>
    <w:rsid w:val="00E44F3B"/>
    <w:rsid w:val="00E55D6C"/>
    <w:rsid w:val="00E56B3B"/>
    <w:rsid w:val="00E57396"/>
    <w:rsid w:val="00E6675E"/>
    <w:rsid w:val="00E80622"/>
    <w:rsid w:val="00E81A1B"/>
    <w:rsid w:val="00E81A86"/>
    <w:rsid w:val="00E84357"/>
    <w:rsid w:val="00E8607B"/>
    <w:rsid w:val="00E875D4"/>
    <w:rsid w:val="00E91073"/>
    <w:rsid w:val="00E93583"/>
    <w:rsid w:val="00EA2F86"/>
    <w:rsid w:val="00EA6D39"/>
    <w:rsid w:val="00EB1D97"/>
    <w:rsid w:val="00EC0594"/>
    <w:rsid w:val="00EF4C53"/>
    <w:rsid w:val="00F006F1"/>
    <w:rsid w:val="00F07B7B"/>
    <w:rsid w:val="00F168C4"/>
    <w:rsid w:val="00F23B95"/>
    <w:rsid w:val="00F40388"/>
    <w:rsid w:val="00F41120"/>
    <w:rsid w:val="00F55812"/>
    <w:rsid w:val="00F63389"/>
    <w:rsid w:val="00F6466B"/>
    <w:rsid w:val="00F91977"/>
    <w:rsid w:val="00F97B57"/>
    <w:rsid w:val="00FA4F7C"/>
    <w:rsid w:val="00FA7686"/>
    <w:rsid w:val="00FB0456"/>
    <w:rsid w:val="00FB47F4"/>
    <w:rsid w:val="00FD2B12"/>
    <w:rsid w:val="00FD2B9F"/>
    <w:rsid w:val="00FE5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C495A"/>
  <w15:docId w15:val="{4891F759-1F84-4AAC-B3AF-99B8E12A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character" w:customStyle="1" w:styleId="14">
    <w:name w:val="Неразрешенное упоминание1"/>
    <w:uiPriority w:val="99"/>
    <w:semiHidden/>
    <w:unhideWhenUsed/>
    <w:rsid w:val="003D1D1A"/>
    <w:rPr>
      <w:color w:val="605E5C"/>
      <w:shd w:val="clear" w:color="auto" w:fill="E1DFDD"/>
    </w:rPr>
  </w:style>
  <w:style w:type="character" w:customStyle="1" w:styleId="afa">
    <w:name w:val="Основной текст_"/>
    <w:link w:val="15"/>
    <w:locked/>
    <w:rsid w:val="00E56B3B"/>
    <w:rPr>
      <w:sz w:val="26"/>
      <w:szCs w:val="26"/>
      <w:shd w:val="clear" w:color="auto" w:fill="FFFFFF"/>
    </w:rPr>
  </w:style>
  <w:style w:type="paragraph" w:customStyle="1" w:styleId="15">
    <w:name w:val="Основной текст1"/>
    <w:basedOn w:val="a"/>
    <w:link w:val="afa"/>
    <w:rsid w:val="00E56B3B"/>
    <w:pPr>
      <w:shd w:val="clear" w:color="auto" w:fill="FFFFFF"/>
      <w:spacing w:before="240" w:after="0" w:line="0" w:lineRule="atLeast"/>
    </w:pPr>
    <w:rPr>
      <w:sz w:val="26"/>
      <w:szCs w:val="26"/>
      <w:lang w:eastAsia="ru-RU"/>
    </w:rPr>
  </w:style>
  <w:style w:type="paragraph" w:styleId="21">
    <w:name w:val="Body Text 2"/>
    <w:basedOn w:val="a"/>
    <w:link w:val="22"/>
    <w:uiPriority w:val="99"/>
    <w:semiHidden/>
    <w:unhideWhenUsed/>
    <w:rsid w:val="00DD4C57"/>
    <w:pPr>
      <w:spacing w:after="120" w:line="480" w:lineRule="auto"/>
    </w:pPr>
  </w:style>
  <w:style w:type="character" w:customStyle="1" w:styleId="22">
    <w:name w:val="Основной текст 2 Знак"/>
    <w:link w:val="21"/>
    <w:uiPriority w:val="99"/>
    <w:semiHidden/>
    <w:rsid w:val="00DD4C5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3790">
      <w:bodyDiv w:val="1"/>
      <w:marLeft w:val="0"/>
      <w:marRight w:val="0"/>
      <w:marTop w:val="0"/>
      <w:marBottom w:val="0"/>
      <w:divBdr>
        <w:top w:val="none" w:sz="0" w:space="0" w:color="auto"/>
        <w:left w:val="none" w:sz="0" w:space="0" w:color="auto"/>
        <w:bottom w:val="none" w:sz="0" w:space="0" w:color="auto"/>
        <w:right w:val="none" w:sz="0" w:space="0" w:color="auto"/>
      </w:divBdr>
    </w:div>
    <w:div w:id="217521997">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466969156">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da.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v@kusum.kz" TargetMode="External"/><Relationship Id="rId5" Type="http://schemas.openxmlformats.org/officeDocument/2006/relationships/webSettings" Target="webSettings.xml"/><Relationship Id="rId10" Type="http://schemas.openxmlformats.org/officeDocument/2006/relationships/hyperlink" Target="mailto:info@kusum.com" TargetMode="External"/><Relationship Id="rId4" Type="http://schemas.openxmlformats.org/officeDocument/2006/relationships/settings" Target="settings.xml"/><Relationship Id="rId9" Type="http://schemas.openxmlformats.org/officeDocument/2006/relationships/hyperlink" Target="mailto:info@kusum.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70D7-F65B-4221-BC67-A43B336B8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7821</Words>
  <Characters>44585</Characters>
  <Application>Microsoft Office Word</Application>
  <DocSecurity>0</DocSecurity>
  <Lines>371</Lines>
  <Paragraphs>104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JSC Farmak</Company>
  <LinksUpToDate>false</LinksUpToDate>
  <CharactersWithSpaces>52302</CharactersWithSpaces>
  <SharedDoc>false</SharedDoc>
  <HLinks>
    <vt:vector size="24" baseType="variant">
      <vt:variant>
        <vt:i4>7995468</vt:i4>
      </vt:variant>
      <vt:variant>
        <vt:i4>9</vt:i4>
      </vt:variant>
      <vt:variant>
        <vt:i4>0</vt:i4>
      </vt:variant>
      <vt:variant>
        <vt:i4>5</vt:i4>
      </vt:variant>
      <vt:variant>
        <vt:lpwstr>mailto:phv@kusum.kz</vt:lpwstr>
      </vt:variant>
      <vt:variant>
        <vt:lpwstr/>
      </vt:variant>
      <vt:variant>
        <vt:i4>7077981</vt:i4>
      </vt:variant>
      <vt:variant>
        <vt:i4>6</vt:i4>
      </vt:variant>
      <vt:variant>
        <vt:i4>0</vt:i4>
      </vt:variant>
      <vt:variant>
        <vt:i4>5</vt:i4>
      </vt:variant>
      <vt:variant>
        <vt:lpwstr>mailto:info@kusum.com</vt:lpwstr>
      </vt:variant>
      <vt:variant>
        <vt:lpwstr/>
      </vt:variant>
      <vt:variant>
        <vt:i4>7077981</vt:i4>
      </vt:variant>
      <vt:variant>
        <vt:i4>3</vt:i4>
      </vt:variant>
      <vt:variant>
        <vt:i4>0</vt:i4>
      </vt:variant>
      <vt:variant>
        <vt:i4>5</vt:i4>
      </vt:variant>
      <vt:variant>
        <vt:lpwstr>mailto:info@kusum.com</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Марал Туманчинова</cp:lastModifiedBy>
  <cp:revision>2</cp:revision>
  <cp:lastPrinted>2018-03-22T06:08:00Z</cp:lastPrinted>
  <dcterms:created xsi:type="dcterms:W3CDTF">2022-04-27T09:11:00Z</dcterms:created>
  <dcterms:modified xsi:type="dcterms:W3CDTF">2022-04-27T09:11:00Z</dcterms:modified>
</cp:coreProperties>
</file>